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974" w14:textId="346BFB4A" w:rsidR="00A7774F" w:rsidRPr="003269EB" w:rsidRDefault="00A7774F" w:rsidP="00A7774F">
      <w:pPr>
        <w:pStyle w:val="Header"/>
        <w:tabs>
          <w:tab w:val="right" w:pos="9639"/>
        </w:tabs>
        <w:spacing w:line="276" w:lineRule="auto"/>
        <w:rPr>
          <w:bCs/>
          <w:noProof w:val="0"/>
          <w:sz w:val="24"/>
          <w:szCs w:val="24"/>
        </w:rPr>
      </w:pPr>
      <w:bookmarkStart w:id="0" w:name="_Hlk37418177"/>
      <w:r w:rsidRPr="003269EB">
        <w:rPr>
          <w:bCs/>
          <w:noProof w:val="0"/>
          <w:sz w:val="24"/>
          <w:szCs w:val="24"/>
        </w:rPr>
        <w:t>3GPP TSG RAN WG1 #10</w:t>
      </w:r>
      <w:r w:rsidR="006833F0">
        <w:rPr>
          <w:bCs/>
          <w:noProof w:val="0"/>
          <w:sz w:val="24"/>
          <w:szCs w:val="24"/>
        </w:rPr>
        <w:t>7</w:t>
      </w:r>
      <w:r w:rsidR="00C521D8" w:rsidRPr="003269EB">
        <w:rPr>
          <w:bCs/>
          <w:noProof w:val="0"/>
          <w:sz w:val="24"/>
          <w:szCs w:val="24"/>
        </w:rPr>
        <w:t>-e</w:t>
      </w:r>
      <w:r w:rsidRPr="003269EB">
        <w:rPr>
          <w:bCs/>
          <w:noProof w:val="0"/>
          <w:sz w:val="24"/>
          <w:szCs w:val="24"/>
        </w:rPr>
        <w:tab/>
      </w:r>
      <w:r w:rsidR="006833F0" w:rsidRPr="006833F0">
        <w:rPr>
          <w:bCs/>
          <w:noProof w:val="0"/>
          <w:sz w:val="24"/>
          <w:szCs w:val="24"/>
        </w:rPr>
        <w:t>R1-2110868</w:t>
      </w:r>
    </w:p>
    <w:bookmarkEnd w:id="0"/>
    <w:p w14:paraId="26EA0F59" w14:textId="2BD8B5E5" w:rsidR="00746358" w:rsidRPr="00C94402" w:rsidRDefault="00746358" w:rsidP="00746358">
      <w:pPr>
        <w:pStyle w:val="Header"/>
        <w:spacing w:line="276" w:lineRule="auto"/>
        <w:rPr>
          <w:bCs/>
          <w:noProof w:val="0"/>
          <w:sz w:val="24"/>
          <w:szCs w:val="24"/>
        </w:rPr>
      </w:pPr>
      <w:r w:rsidRPr="00C94402">
        <w:rPr>
          <w:bCs/>
          <w:noProof w:val="0"/>
          <w:sz w:val="24"/>
          <w:szCs w:val="24"/>
        </w:rPr>
        <w:t xml:space="preserve">e-Meeting, </w:t>
      </w:r>
      <w:r w:rsidR="006833F0">
        <w:rPr>
          <w:bCs/>
          <w:noProof w:val="0"/>
          <w:sz w:val="24"/>
          <w:szCs w:val="24"/>
        </w:rPr>
        <w:t>November</w:t>
      </w:r>
      <w:r w:rsidRPr="00C94402">
        <w:rPr>
          <w:bCs/>
          <w:noProof w:val="0"/>
          <w:sz w:val="24"/>
          <w:szCs w:val="24"/>
        </w:rPr>
        <w:t xml:space="preserve"> </w:t>
      </w:r>
      <w:r>
        <w:rPr>
          <w:bCs/>
          <w:noProof w:val="0"/>
          <w:sz w:val="24"/>
          <w:szCs w:val="24"/>
        </w:rPr>
        <w:t>1</w:t>
      </w:r>
      <w:r w:rsidR="00D045EA">
        <w:rPr>
          <w:bCs/>
          <w:noProof w:val="0"/>
          <w:sz w:val="24"/>
          <w:szCs w:val="24"/>
        </w:rPr>
        <w:t>1</w:t>
      </w:r>
      <w:r w:rsidRPr="00C94402">
        <w:rPr>
          <w:bCs/>
          <w:noProof w:val="0"/>
          <w:sz w:val="24"/>
          <w:szCs w:val="24"/>
        </w:rPr>
        <w:t xml:space="preserve"> – </w:t>
      </w:r>
      <w:r w:rsidR="006833F0">
        <w:rPr>
          <w:bCs/>
          <w:noProof w:val="0"/>
          <w:sz w:val="24"/>
          <w:szCs w:val="24"/>
        </w:rPr>
        <w:t>November</w:t>
      </w:r>
      <w:r>
        <w:rPr>
          <w:bCs/>
          <w:noProof w:val="0"/>
          <w:sz w:val="24"/>
          <w:szCs w:val="24"/>
        </w:rPr>
        <w:t xml:space="preserve"> </w:t>
      </w:r>
      <w:r w:rsidR="00D045EA">
        <w:rPr>
          <w:bCs/>
          <w:noProof w:val="0"/>
          <w:sz w:val="24"/>
          <w:szCs w:val="24"/>
        </w:rPr>
        <w:t>19</w:t>
      </w:r>
      <w:r w:rsidRPr="00C94402">
        <w:rPr>
          <w:bCs/>
          <w:noProof w:val="0"/>
          <w:sz w:val="24"/>
          <w:szCs w:val="24"/>
        </w:rPr>
        <w:t>, 202</w:t>
      </w:r>
      <w:r>
        <w:rPr>
          <w:bCs/>
          <w:noProof w:val="0"/>
          <w:sz w:val="24"/>
          <w:szCs w:val="24"/>
        </w:rPr>
        <w:t>1</w:t>
      </w:r>
    </w:p>
    <w:p w14:paraId="2CFE1919" w14:textId="77777777" w:rsidR="00850D96" w:rsidRPr="003269EB" w:rsidRDefault="00850D96" w:rsidP="00CA26CE">
      <w:pPr>
        <w:pStyle w:val="Header"/>
        <w:rPr>
          <w:bCs/>
          <w:noProof w:val="0"/>
          <w:sz w:val="24"/>
          <w:lang w:eastAsia="ja-JP"/>
        </w:rPr>
      </w:pPr>
    </w:p>
    <w:p w14:paraId="30E02941" w14:textId="49F08618" w:rsidR="0034111C" w:rsidRPr="003269EB" w:rsidRDefault="0034111C" w:rsidP="16512788">
      <w:pPr>
        <w:pStyle w:val="CRCoverPage"/>
        <w:rPr>
          <w:rFonts w:cs="Arial"/>
          <w:b/>
          <w:bCs/>
          <w:sz w:val="24"/>
          <w:szCs w:val="24"/>
          <w:lang w:val="en-US" w:eastAsia="ja-JP"/>
        </w:rPr>
      </w:pPr>
      <w:r w:rsidRPr="003269EB">
        <w:rPr>
          <w:rFonts w:cs="Arial"/>
          <w:b/>
          <w:bCs/>
          <w:sz w:val="24"/>
          <w:szCs w:val="24"/>
          <w:lang w:val="en-US"/>
        </w:rPr>
        <w:t>Agenda item:</w:t>
      </w:r>
      <w:r w:rsidRPr="003269EB">
        <w:rPr>
          <w:rFonts w:cs="Arial"/>
          <w:b/>
          <w:bCs/>
          <w:sz w:val="24"/>
          <w:lang w:val="en-US"/>
        </w:rPr>
        <w:tab/>
      </w:r>
      <w:r w:rsidRPr="003269EB">
        <w:rPr>
          <w:rFonts w:cs="Arial"/>
          <w:b/>
          <w:bCs/>
          <w:sz w:val="24"/>
          <w:lang w:val="en-US"/>
        </w:rPr>
        <w:tab/>
      </w:r>
      <w:r w:rsidR="001B67A4" w:rsidRPr="003269EB">
        <w:rPr>
          <w:rFonts w:cs="Arial"/>
          <w:b/>
          <w:bCs/>
          <w:sz w:val="24"/>
          <w:szCs w:val="24"/>
          <w:lang w:val="en-US"/>
        </w:rPr>
        <w:t>8.8.</w:t>
      </w:r>
      <w:r w:rsidR="00DC3FA5">
        <w:rPr>
          <w:rFonts w:cs="Arial"/>
          <w:b/>
          <w:bCs/>
          <w:sz w:val="24"/>
          <w:szCs w:val="24"/>
          <w:lang w:val="en-US"/>
        </w:rPr>
        <w:t>4</w:t>
      </w:r>
    </w:p>
    <w:p w14:paraId="30E02942" w14:textId="11CBDC88" w:rsidR="00E128F2" w:rsidRPr="003269EB" w:rsidRDefault="0034111C" w:rsidP="16512788">
      <w:pPr>
        <w:tabs>
          <w:tab w:val="left" w:pos="1985"/>
        </w:tabs>
        <w:spacing w:after="120"/>
        <w:ind w:left="1985" w:hanging="1985"/>
        <w:rPr>
          <w:rFonts w:ascii="Arial" w:hAnsi="Arial" w:cs="Arial"/>
          <w:b/>
          <w:bCs/>
          <w:sz w:val="24"/>
          <w:szCs w:val="24"/>
          <w:lang w:val="en-US"/>
        </w:rPr>
      </w:pPr>
      <w:r w:rsidRPr="003269EB">
        <w:rPr>
          <w:rFonts w:ascii="Arial" w:hAnsi="Arial" w:cs="Arial"/>
          <w:b/>
          <w:bCs/>
          <w:sz w:val="24"/>
          <w:szCs w:val="24"/>
          <w:lang w:val="en-US"/>
        </w:rPr>
        <w:t>Source:</w:t>
      </w:r>
      <w:r w:rsidRPr="003269EB">
        <w:rPr>
          <w:rFonts w:ascii="Arial" w:hAnsi="Arial" w:cs="Arial"/>
          <w:b/>
          <w:bCs/>
          <w:sz w:val="24"/>
          <w:lang w:val="en-US"/>
        </w:rPr>
        <w:tab/>
      </w:r>
      <w:r w:rsidR="00013455" w:rsidRPr="003269EB">
        <w:rPr>
          <w:rFonts w:ascii="Arial" w:hAnsi="Arial" w:cs="Arial"/>
          <w:b/>
          <w:bCs/>
          <w:sz w:val="24"/>
          <w:szCs w:val="24"/>
          <w:lang w:val="en-US"/>
        </w:rPr>
        <w:t xml:space="preserve">Nokia, </w:t>
      </w:r>
      <w:r w:rsidR="00E67802" w:rsidRPr="003269EB">
        <w:rPr>
          <w:rFonts w:ascii="Arial" w:hAnsi="Arial" w:cs="Arial"/>
          <w:b/>
          <w:bCs/>
          <w:sz w:val="24"/>
          <w:szCs w:val="24"/>
          <w:lang w:val="en-US"/>
        </w:rPr>
        <w:t>Nokia</w:t>
      </w:r>
      <w:r w:rsidR="00013455" w:rsidRPr="003269EB">
        <w:rPr>
          <w:rFonts w:ascii="Arial" w:hAnsi="Arial" w:cs="Arial"/>
          <w:b/>
          <w:bCs/>
          <w:sz w:val="24"/>
          <w:szCs w:val="24"/>
          <w:lang w:val="en-US"/>
        </w:rPr>
        <w:t xml:space="preserve"> Shanghai Bell</w:t>
      </w:r>
    </w:p>
    <w:p w14:paraId="30E02943" w14:textId="381FC388" w:rsidR="0034111C" w:rsidRPr="003269EB" w:rsidRDefault="0034111C" w:rsidP="16512788">
      <w:pPr>
        <w:ind w:left="1985" w:hanging="1985"/>
        <w:rPr>
          <w:rFonts w:ascii="Arial" w:hAnsi="Arial" w:cs="Arial"/>
          <w:b/>
          <w:bCs/>
          <w:sz w:val="24"/>
          <w:szCs w:val="24"/>
          <w:lang w:val="en-US"/>
        </w:rPr>
      </w:pPr>
      <w:r w:rsidRPr="003269EB">
        <w:rPr>
          <w:rFonts w:ascii="Arial" w:hAnsi="Arial" w:cs="Arial"/>
          <w:b/>
          <w:bCs/>
          <w:sz w:val="24"/>
          <w:szCs w:val="24"/>
          <w:lang w:val="en-US"/>
        </w:rPr>
        <w:t>Title:</w:t>
      </w:r>
      <w:r w:rsidRPr="003269EB">
        <w:rPr>
          <w:rFonts w:ascii="Arial" w:hAnsi="Arial" w:cs="Arial"/>
          <w:b/>
          <w:bCs/>
          <w:sz w:val="24"/>
          <w:lang w:val="en-US"/>
        </w:rPr>
        <w:tab/>
      </w:r>
      <w:r w:rsidR="006833F0" w:rsidRPr="006833F0">
        <w:rPr>
          <w:rFonts w:ascii="Arial" w:hAnsi="Arial" w:cs="Arial"/>
          <w:b/>
          <w:bCs/>
          <w:sz w:val="24"/>
          <w:lang w:val="en-US"/>
        </w:rPr>
        <w:t xml:space="preserve">Discussion on the dependency of RRC parameters for counting on available slots and </w:t>
      </w:r>
      <w:proofErr w:type="spellStart"/>
      <w:r w:rsidR="006833F0" w:rsidRPr="006833F0">
        <w:rPr>
          <w:rFonts w:ascii="Arial" w:hAnsi="Arial" w:cs="Arial"/>
          <w:b/>
          <w:bCs/>
          <w:sz w:val="24"/>
          <w:lang w:val="en-US"/>
        </w:rPr>
        <w:t>TBoMS</w:t>
      </w:r>
      <w:proofErr w:type="spellEnd"/>
    </w:p>
    <w:p w14:paraId="30E02944" w14:textId="60B6B0C7" w:rsidR="0034111C" w:rsidRPr="003269EB" w:rsidRDefault="0034111C" w:rsidP="16512788">
      <w:pPr>
        <w:rPr>
          <w:rFonts w:ascii="Arial" w:hAnsi="Arial" w:cs="Arial"/>
          <w:b/>
          <w:bCs/>
          <w:sz w:val="24"/>
          <w:szCs w:val="24"/>
          <w:lang w:val="en-US"/>
        </w:rPr>
      </w:pPr>
      <w:r w:rsidRPr="003269EB">
        <w:rPr>
          <w:rFonts w:ascii="Arial" w:hAnsi="Arial" w:cs="Arial"/>
          <w:b/>
          <w:bCs/>
          <w:sz w:val="24"/>
          <w:szCs w:val="24"/>
          <w:lang w:val="en-US"/>
        </w:rPr>
        <w:t xml:space="preserve">Document </w:t>
      </w:r>
      <w:r w:rsidR="3E61DC49" w:rsidRPr="003269EB">
        <w:rPr>
          <w:rFonts w:ascii="Arial" w:hAnsi="Arial" w:cs="Arial"/>
          <w:b/>
          <w:bCs/>
          <w:sz w:val="24"/>
          <w:szCs w:val="24"/>
          <w:lang w:val="en-US"/>
        </w:rPr>
        <w:t>for:</w:t>
      </w:r>
      <w:r w:rsidRPr="003269EB">
        <w:rPr>
          <w:rFonts w:ascii="Arial" w:hAnsi="Arial" w:cs="Arial"/>
          <w:b/>
          <w:bCs/>
          <w:sz w:val="24"/>
          <w:lang w:val="en-US"/>
        </w:rPr>
        <w:tab/>
      </w:r>
      <w:r w:rsidR="00220615" w:rsidRPr="003269EB">
        <w:rPr>
          <w:rFonts w:ascii="Arial" w:hAnsi="Arial" w:cs="Arial"/>
          <w:b/>
          <w:bCs/>
          <w:sz w:val="24"/>
          <w:lang w:val="en-US"/>
        </w:rPr>
        <w:tab/>
      </w:r>
      <w:r w:rsidRPr="003269EB">
        <w:rPr>
          <w:rFonts w:ascii="Arial" w:hAnsi="Arial" w:cs="Arial"/>
          <w:b/>
          <w:bCs/>
          <w:sz w:val="24"/>
          <w:szCs w:val="24"/>
          <w:lang w:val="en-US"/>
        </w:rPr>
        <w:t>Discussion and Decision</w:t>
      </w:r>
    </w:p>
    <w:p w14:paraId="7CF7938E" w14:textId="7E19F756" w:rsidR="00ED1327" w:rsidRPr="003269EB" w:rsidRDefault="00EE7FA7" w:rsidP="00ED1327">
      <w:pPr>
        <w:pStyle w:val="Heading1"/>
        <w:rPr>
          <w:lang w:val="en-US"/>
        </w:rPr>
      </w:pPr>
      <w:bookmarkStart w:id="1" w:name="_Ref67694016"/>
      <w:bookmarkStart w:id="2" w:name="_Toc67700556"/>
      <w:r w:rsidRPr="003269EB">
        <w:rPr>
          <w:lang w:val="en-US"/>
        </w:rPr>
        <w:t>Introduction</w:t>
      </w:r>
      <w:bookmarkEnd w:id="1"/>
      <w:bookmarkEnd w:id="2"/>
    </w:p>
    <w:p w14:paraId="038937D3" w14:textId="16237338" w:rsidR="002B30BC" w:rsidRDefault="00D518DB" w:rsidP="001B67A4">
      <w:pPr>
        <w:spacing w:after="120" w:line="276" w:lineRule="auto"/>
        <w:jc w:val="both"/>
        <w:rPr>
          <w:szCs w:val="22"/>
          <w:lang w:val="en-US"/>
        </w:rPr>
      </w:pPr>
      <w:bookmarkStart w:id="3" w:name="_Hlk510705081"/>
      <w:r>
        <w:rPr>
          <w:szCs w:val="22"/>
          <w:lang w:val="en-US"/>
        </w:rPr>
        <w:t xml:space="preserve">In RAN#90-e, </w:t>
      </w:r>
      <w:r w:rsidRPr="003269EB">
        <w:rPr>
          <w:szCs w:val="22"/>
          <w:lang w:val="en-US"/>
        </w:rPr>
        <w:t>the work item description (WID) for Rel-17 coverage enhancement</w:t>
      </w:r>
      <w:r>
        <w:rPr>
          <w:szCs w:val="22"/>
          <w:lang w:val="en-US"/>
        </w:rPr>
        <w:t xml:space="preserve"> was approved</w:t>
      </w:r>
      <w:r w:rsidR="00D20B06">
        <w:rPr>
          <w:szCs w:val="22"/>
          <w:lang w:val="en-US"/>
        </w:rPr>
        <w:t>.</w:t>
      </w:r>
      <w:r>
        <w:rPr>
          <w:szCs w:val="22"/>
          <w:lang w:val="en-US"/>
        </w:rPr>
        <w:t xml:space="preserve"> </w:t>
      </w:r>
      <w:r w:rsidR="00D20B06">
        <w:rPr>
          <w:szCs w:val="22"/>
          <w:lang w:val="en-US"/>
        </w:rPr>
        <w:t>The</w:t>
      </w:r>
      <w:r>
        <w:rPr>
          <w:szCs w:val="22"/>
          <w:lang w:val="en-US"/>
        </w:rPr>
        <w:t xml:space="preserve"> following can be noted</w:t>
      </w:r>
      <w:r w:rsidR="00D20B06">
        <w:rPr>
          <w:szCs w:val="22"/>
          <w:lang w:val="en-US"/>
        </w:rPr>
        <w:t xml:space="preserve"> from the WID</w:t>
      </w:r>
      <w:r>
        <w:rPr>
          <w:szCs w:val="22"/>
          <w:lang w:val="en-US"/>
        </w:rPr>
        <w:t xml:space="preserve"> </w:t>
      </w:r>
      <w:r>
        <w:rPr>
          <w:szCs w:val="22"/>
          <w:lang w:val="en-US"/>
        </w:rPr>
        <w:fldChar w:fldCharType="begin"/>
      </w:r>
      <w:r>
        <w:rPr>
          <w:szCs w:val="22"/>
          <w:lang w:val="en-US"/>
        </w:rPr>
        <w:instrText xml:space="preserve"> REF _Ref60930118 \n \h </w:instrText>
      </w:r>
      <w:r>
        <w:rPr>
          <w:szCs w:val="22"/>
          <w:lang w:val="en-US"/>
        </w:rPr>
      </w:r>
      <w:r>
        <w:rPr>
          <w:szCs w:val="22"/>
          <w:lang w:val="en-US"/>
        </w:rPr>
        <w:fldChar w:fldCharType="separate"/>
      </w:r>
      <w:r w:rsidR="00676705">
        <w:rPr>
          <w:szCs w:val="22"/>
          <w:lang w:val="en-US"/>
        </w:rPr>
        <w:t>[1]</w:t>
      </w:r>
      <w:r>
        <w:rPr>
          <w:szCs w:val="22"/>
          <w:lang w:val="en-US"/>
        </w:rPr>
        <w:fldChar w:fldCharType="end"/>
      </w:r>
      <w:r>
        <w:rPr>
          <w:szCs w:val="22"/>
          <w:lang w:val="en-US"/>
        </w:rPr>
        <w:t>:</w:t>
      </w:r>
    </w:p>
    <w:p w14:paraId="3A3792B1" w14:textId="77777777" w:rsidR="00241898" w:rsidRPr="00241898" w:rsidRDefault="00C27937" w:rsidP="00241898">
      <w:pPr>
        <w:numPr>
          <w:ilvl w:val="0"/>
          <w:numId w:val="5"/>
        </w:numPr>
        <w:overflowPunct/>
        <w:autoSpaceDE/>
        <w:autoSpaceDN/>
        <w:adjustRightInd/>
        <w:spacing w:before="120" w:after="120" w:line="276" w:lineRule="auto"/>
        <w:ind w:hanging="357"/>
        <w:jc w:val="both"/>
        <w:textAlignment w:val="auto"/>
        <w:rPr>
          <w:i/>
          <w:iCs/>
          <w:lang w:val="en-US" w:eastAsia="zh-CN"/>
        </w:rPr>
      </w:pPr>
      <w:r w:rsidRPr="00C27937">
        <w:rPr>
          <w:i/>
          <w:iCs/>
          <w:lang w:val="en-US" w:eastAsia="zh-CN"/>
        </w:rPr>
        <w:t>“</w:t>
      </w:r>
      <w:r w:rsidR="00241898" w:rsidRPr="00241898">
        <w:rPr>
          <w:i/>
          <w:iCs/>
          <w:lang w:val="en-US" w:eastAsia="zh-CN"/>
        </w:rPr>
        <w:t>Specification of PUSCH enhancements [RAN1, RAN4]</w:t>
      </w:r>
    </w:p>
    <w:p w14:paraId="01036F3D" w14:textId="77777777" w:rsidR="00241898" w:rsidRPr="00241898" w:rsidRDefault="00241898" w:rsidP="00241898">
      <w:pPr>
        <w:numPr>
          <w:ilvl w:val="1"/>
          <w:numId w:val="5"/>
        </w:numPr>
        <w:overflowPunct/>
        <w:autoSpaceDE/>
        <w:autoSpaceDN/>
        <w:adjustRightInd/>
        <w:spacing w:before="120" w:after="120" w:line="276" w:lineRule="auto"/>
        <w:ind w:hanging="357"/>
        <w:jc w:val="both"/>
        <w:textAlignment w:val="auto"/>
        <w:rPr>
          <w:i/>
          <w:iCs/>
          <w:lang w:eastAsia="zh-CN"/>
        </w:rPr>
      </w:pPr>
      <w:proofErr w:type="spellStart"/>
      <w:r w:rsidRPr="00241898">
        <w:rPr>
          <w:i/>
          <w:iCs/>
        </w:rPr>
        <w:t>Speci</w:t>
      </w:r>
      <w:r w:rsidRPr="00241898">
        <w:rPr>
          <w:i/>
          <w:iCs/>
          <w:lang w:val="en-US" w:eastAsia="zh-CN"/>
        </w:rPr>
        <w:t>fy</w:t>
      </w:r>
      <w:proofErr w:type="spellEnd"/>
      <w:r w:rsidRPr="00241898">
        <w:rPr>
          <w:i/>
          <w:iCs/>
          <w:lang w:val="en-US" w:eastAsia="zh-CN"/>
        </w:rPr>
        <w:t xml:space="preserve"> the following mechanisms for </w:t>
      </w:r>
      <w:proofErr w:type="spellStart"/>
      <w:r w:rsidRPr="00241898">
        <w:rPr>
          <w:i/>
          <w:iCs/>
          <w:lang w:val="en-US" w:eastAsia="zh-CN"/>
        </w:rPr>
        <w:t>en</w:t>
      </w:r>
      <w:r w:rsidRPr="00241898">
        <w:rPr>
          <w:i/>
          <w:iCs/>
        </w:rPr>
        <w:t>hancements</w:t>
      </w:r>
      <w:proofErr w:type="spellEnd"/>
      <w:r w:rsidRPr="00241898">
        <w:rPr>
          <w:i/>
          <w:iCs/>
        </w:rPr>
        <w:t xml:space="preserve"> on PUSCH repetition type A [RAN1]</w:t>
      </w:r>
    </w:p>
    <w:p w14:paraId="7BCF2FF4" w14:textId="77777777" w:rsidR="00241898" w:rsidRPr="00241898" w:rsidRDefault="00241898" w:rsidP="00241898">
      <w:pPr>
        <w:numPr>
          <w:ilvl w:val="2"/>
          <w:numId w:val="5"/>
        </w:numPr>
        <w:overflowPunct/>
        <w:autoSpaceDE/>
        <w:autoSpaceDN/>
        <w:adjustRightInd/>
        <w:spacing w:before="120" w:after="120" w:line="276" w:lineRule="auto"/>
        <w:jc w:val="both"/>
        <w:textAlignment w:val="auto"/>
        <w:rPr>
          <w:i/>
          <w:iCs/>
          <w:lang w:eastAsia="zh-CN"/>
        </w:rPr>
      </w:pPr>
      <w:r w:rsidRPr="00241898">
        <w:rPr>
          <w:i/>
          <w:iCs/>
          <w:lang w:eastAsia="zh-CN"/>
        </w:rPr>
        <w:t xml:space="preserve">Increasing the maximum number of repetitions up to a number to be determined </w:t>
      </w:r>
      <w:proofErr w:type="gramStart"/>
      <w:r w:rsidRPr="00241898">
        <w:rPr>
          <w:i/>
          <w:iCs/>
          <w:lang w:eastAsia="zh-CN"/>
        </w:rPr>
        <w:t>during the course of</w:t>
      </w:r>
      <w:proofErr w:type="gramEnd"/>
      <w:r w:rsidRPr="00241898">
        <w:rPr>
          <w:i/>
          <w:iCs/>
          <w:lang w:eastAsia="zh-CN"/>
        </w:rPr>
        <w:t xml:space="preserve"> the work.</w:t>
      </w:r>
    </w:p>
    <w:p w14:paraId="566F97B4" w14:textId="77777777" w:rsidR="00241898" w:rsidRPr="00241898" w:rsidRDefault="00241898" w:rsidP="00241898">
      <w:pPr>
        <w:numPr>
          <w:ilvl w:val="2"/>
          <w:numId w:val="5"/>
        </w:numPr>
        <w:overflowPunct/>
        <w:autoSpaceDE/>
        <w:autoSpaceDN/>
        <w:adjustRightInd/>
        <w:spacing w:before="120" w:after="120" w:line="276" w:lineRule="auto"/>
        <w:jc w:val="both"/>
        <w:textAlignment w:val="auto"/>
        <w:rPr>
          <w:i/>
          <w:iCs/>
          <w:lang w:eastAsia="zh-CN"/>
        </w:rPr>
      </w:pPr>
      <w:r w:rsidRPr="00241898">
        <w:rPr>
          <w:i/>
          <w:iCs/>
          <w:lang w:eastAsia="zh-CN"/>
        </w:rPr>
        <w:t xml:space="preserve">The number of repetitions counted </w:t>
      </w:r>
      <w:proofErr w:type="gramStart"/>
      <w:r w:rsidRPr="00241898">
        <w:rPr>
          <w:i/>
          <w:iCs/>
          <w:lang w:eastAsia="zh-CN"/>
        </w:rPr>
        <w:t>on the basis of</w:t>
      </w:r>
      <w:proofErr w:type="gramEnd"/>
      <w:r w:rsidRPr="00241898">
        <w:rPr>
          <w:i/>
          <w:iCs/>
          <w:lang w:eastAsia="zh-CN"/>
        </w:rPr>
        <w:t xml:space="preserve"> available UL slots.</w:t>
      </w:r>
    </w:p>
    <w:p w14:paraId="121BC7B5" w14:textId="77777777" w:rsidR="00241898" w:rsidRPr="00241898" w:rsidRDefault="00241898" w:rsidP="00241898">
      <w:pPr>
        <w:numPr>
          <w:ilvl w:val="1"/>
          <w:numId w:val="5"/>
        </w:numPr>
        <w:overflowPunct/>
        <w:autoSpaceDE/>
        <w:autoSpaceDN/>
        <w:adjustRightInd/>
        <w:spacing w:before="120" w:after="120" w:line="276" w:lineRule="auto"/>
        <w:ind w:hanging="357"/>
        <w:jc w:val="both"/>
        <w:textAlignment w:val="auto"/>
        <w:rPr>
          <w:i/>
          <w:iCs/>
        </w:rPr>
      </w:pPr>
      <w:r w:rsidRPr="00241898">
        <w:rPr>
          <w:i/>
          <w:iCs/>
        </w:rPr>
        <w:t>Specify mechanism(s) to support TB processing over multi-slot PUSCH [RAN1]</w:t>
      </w:r>
    </w:p>
    <w:p w14:paraId="2C14594A" w14:textId="400E0405" w:rsidR="00241898" w:rsidRPr="00241898" w:rsidRDefault="00241898" w:rsidP="00241898">
      <w:pPr>
        <w:numPr>
          <w:ilvl w:val="2"/>
          <w:numId w:val="5"/>
        </w:numPr>
        <w:overflowPunct/>
        <w:autoSpaceDE/>
        <w:autoSpaceDN/>
        <w:adjustRightInd/>
        <w:spacing w:before="120" w:after="120" w:line="276" w:lineRule="auto"/>
        <w:jc w:val="both"/>
        <w:textAlignment w:val="auto"/>
        <w:rPr>
          <w:i/>
          <w:iCs/>
        </w:rPr>
      </w:pPr>
      <w:r w:rsidRPr="00241898">
        <w:rPr>
          <w:i/>
          <w:iCs/>
        </w:rPr>
        <w:t xml:space="preserve">TBS determined based on multiple slots and transmitted over multiple slots. </w:t>
      </w:r>
    </w:p>
    <w:p w14:paraId="052D29CB" w14:textId="04DEDE69" w:rsidR="00241898" w:rsidRPr="00241898" w:rsidRDefault="00241898" w:rsidP="00241898">
      <w:pPr>
        <w:numPr>
          <w:ilvl w:val="1"/>
          <w:numId w:val="5"/>
        </w:numPr>
        <w:overflowPunct/>
        <w:autoSpaceDE/>
        <w:autoSpaceDN/>
        <w:adjustRightInd/>
        <w:spacing w:before="120" w:after="120" w:line="276" w:lineRule="auto"/>
        <w:jc w:val="both"/>
        <w:textAlignment w:val="auto"/>
      </w:pPr>
      <w:r w:rsidRPr="00241898">
        <w:rPr>
          <w:i/>
          <w:iCs/>
        </w:rPr>
        <w:t>[…]”</w:t>
      </w:r>
    </w:p>
    <w:p w14:paraId="182FB316" w14:textId="13C071E0" w:rsidR="001B67A4" w:rsidRPr="00241898" w:rsidRDefault="00241898" w:rsidP="00241898">
      <w:pPr>
        <w:overflowPunct/>
        <w:autoSpaceDE/>
        <w:autoSpaceDN/>
        <w:adjustRightInd/>
        <w:spacing w:before="120" w:after="120" w:line="276" w:lineRule="auto"/>
        <w:jc w:val="both"/>
        <w:textAlignment w:val="auto"/>
      </w:pPr>
      <w:r>
        <w:rPr>
          <w:szCs w:val="22"/>
          <w:lang w:val="en-US"/>
        </w:rPr>
        <w:t>After RAN1#106bis-e meeting, the basic frameworks of “</w:t>
      </w:r>
      <w:r w:rsidRPr="00241898">
        <w:rPr>
          <w:i/>
          <w:iCs/>
          <w:lang w:eastAsia="zh-CN"/>
        </w:rPr>
        <w:t xml:space="preserve">The number of repetitions counted </w:t>
      </w:r>
      <w:proofErr w:type="gramStart"/>
      <w:r w:rsidRPr="00241898">
        <w:rPr>
          <w:i/>
          <w:iCs/>
          <w:lang w:eastAsia="zh-CN"/>
        </w:rPr>
        <w:t>on the basis of</w:t>
      </w:r>
      <w:proofErr w:type="gramEnd"/>
      <w:r w:rsidRPr="00241898">
        <w:rPr>
          <w:i/>
          <w:iCs/>
          <w:lang w:eastAsia="zh-CN"/>
        </w:rPr>
        <w:t xml:space="preserve"> available UL slots</w:t>
      </w:r>
      <w:r>
        <w:rPr>
          <w:i/>
          <w:iCs/>
          <w:lang w:eastAsia="zh-CN"/>
        </w:rPr>
        <w:t xml:space="preserve">” </w:t>
      </w:r>
      <w:r>
        <w:rPr>
          <w:lang w:eastAsia="zh-CN"/>
        </w:rPr>
        <w:t>for PUSCH repetition type A enhancements and “</w:t>
      </w:r>
      <w:r w:rsidRPr="00241898">
        <w:rPr>
          <w:i/>
          <w:iCs/>
        </w:rPr>
        <w:t>TBS determined based on multiple slots and transmitted over multiple slots</w:t>
      </w:r>
      <w:r>
        <w:rPr>
          <w:i/>
          <w:iCs/>
        </w:rPr>
        <w:t xml:space="preserve">” </w:t>
      </w:r>
      <w:r>
        <w:t>have been</w:t>
      </w:r>
      <w:r w:rsidRPr="00241898">
        <w:rPr>
          <w:i/>
          <w:iCs/>
        </w:rPr>
        <w:t xml:space="preserve"> </w:t>
      </w:r>
      <w:r>
        <w:t>defined. However, there exists an open issue on the dependency of RRC parameters for enabling/disabling these two features and will be discussed in this document.</w:t>
      </w:r>
    </w:p>
    <w:p w14:paraId="0F9F2FD5" w14:textId="26206052" w:rsidR="00670EC7" w:rsidRPr="004000B5" w:rsidRDefault="007820D0" w:rsidP="004000B5">
      <w:pPr>
        <w:pStyle w:val="Heading1"/>
        <w:rPr>
          <w:lang w:val="en-US"/>
        </w:rPr>
      </w:pPr>
      <w:bookmarkStart w:id="4" w:name="_Toc67700557"/>
      <w:r w:rsidRPr="003269EB">
        <w:rPr>
          <w:lang w:val="en-US"/>
        </w:rPr>
        <w:t>Discussion</w:t>
      </w:r>
      <w:bookmarkEnd w:id="4"/>
    </w:p>
    <w:p w14:paraId="7D49DC35" w14:textId="1F7AF88A" w:rsidR="00087AAE" w:rsidRPr="003269EB" w:rsidRDefault="00834A2B" w:rsidP="00087AAE">
      <w:pPr>
        <w:spacing w:line="276" w:lineRule="auto"/>
        <w:rPr>
          <w:lang w:val="en-US"/>
        </w:rPr>
      </w:pPr>
      <w:r>
        <w:rPr>
          <w:lang w:val="en-US"/>
        </w:rPr>
        <w:t>T</w:t>
      </w:r>
      <w:r w:rsidR="00D04156">
        <w:rPr>
          <w:lang w:val="en-US"/>
        </w:rPr>
        <w:t xml:space="preserve">he following </w:t>
      </w:r>
      <w:r w:rsidR="00983F3F">
        <w:rPr>
          <w:lang w:val="en-US"/>
        </w:rPr>
        <w:t>agreement</w:t>
      </w:r>
      <w:r w:rsidR="006B6A85">
        <w:rPr>
          <w:lang w:val="en-US"/>
        </w:rPr>
        <w:t>s</w:t>
      </w:r>
      <w:r w:rsidR="00983F3F">
        <w:rPr>
          <w:lang w:val="en-US"/>
        </w:rPr>
        <w:t xml:space="preserve"> w</w:t>
      </w:r>
      <w:r w:rsidR="006B6A85">
        <w:rPr>
          <w:lang w:val="en-US"/>
        </w:rPr>
        <w:t>ere</w:t>
      </w:r>
      <w:r w:rsidR="00983F3F">
        <w:rPr>
          <w:lang w:val="en-US"/>
        </w:rPr>
        <w:t xml:space="preserve"> made under AI 8.8.1.1 </w:t>
      </w:r>
      <w:r w:rsidR="006B6A85">
        <w:rPr>
          <w:lang w:val="en-US"/>
        </w:rPr>
        <w:t xml:space="preserve">in RAN1#106bis-e meeting </w:t>
      </w:r>
      <w:r w:rsidR="00983F3F">
        <w:rPr>
          <w:lang w:val="en-US"/>
        </w:rPr>
        <w:t>for PUSCH repetition type A enhancements</w:t>
      </w:r>
      <w:r w:rsidR="00087AAE" w:rsidRPr="003269EB">
        <w:rPr>
          <w:lang w:val="en-US"/>
        </w:rPr>
        <w:t>:</w:t>
      </w:r>
    </w:p>
    <w:tbl>
      <w:tblPr>
        <w:tblStyle w:val="TableGrid"/>
        <w:tblW w:w="0" w:type="auto"/>
        <w:tblLook w:val="04A0" w:firstRow="1" w:lastRow="0" w:firstColumn="1" w:lastColumn="0" w:noHBand="0" w:noVBand="1"/>
      </w:tblPr>
      <w:tblGrid>
        <w:gridCol w:w="9629"/>
      </w:tblGrid>
      <w:tr w:rsidR="00087AAE" w:rsidRPr="003269EB" w14:paraId="3FB216BF" w14:textId="77777777" w:rsidTr="00775FFB">
        <w:tc>
          <w:tcPr>
            <w:tcW w:w="9629" w:type="dxa"/>
          </w:tcPr>
          <w:p w14:paraId="49914162" w14:textId="0732E9AA" w:rsidR="006B6A85" w:rsidRPr="006B6A85" w:rsidRDefault="006B6A85" w:rsidP="006B6A85">
            <w:pPr>
              <w:shd w:val="clear" w:color="auto" w:fill="FFFFFF"/>
              <w:rPr>
                <w:rFonts w:eastAsia="DengXian"/>
                <w:color w:val="000000"/>
                <w:highlight w:val="green"/>
                <w:shd w:val="clear" w:color="auto" w:fill="FFFFFF"/>
                <w:lang w:eastAsia="zh-CN"/>
              </w:rPr>
            </w:pPr>
            <w:bookmarkStart w:id="5" w:name="_Hlk86412891"/>
            <w:r w:rsidRPr="006B6A85">
              <w:rPr>
                <w:rFonts w:eastAsia="DengXian"/>
                <w:color w:val="000000"/>
                <w:highlight w:val="green"/>
                <w:shd w:val="clear" w:color="auto" w:fill="FFFFFF"/>
                <w:lang w:val="en-US" w:eastAsia="zh-CN"/>
              </w:rPr>
              <w:t>Agreement</w:t>
            </w:r>
          </w:p>
          <w:p w14:paraId="64861C2C" w14:textId="77777777" w:rsidR="006B6A85" w:rsidRPr="006B6A85" w:rsidRDefault="006B6A85" w:rsidP="006B6A85">
            <w:pPr>
              <w:shd w:val="clear" w:color="auto" w:fill="FFFFFF"/>
              <w:overflowPunct/>
              <w:autoSpaceDE/>
              <w:autoSpaceDN/>
              <w:adjustRightInd/>
              <w:spacing w:after="160" w:line="259" w:lineRule="auto"/>
              <w:textAlignment w:val="auto"/>
              <w:rPr>
                <w:rFonts w:eastAsia="MS PGothic"/>
                <w:color w:val="000000"/>
                <w:lang w:val="en-US" w:eastAsia="zh-CN"/>
              </w:rPr>
            </w:pPr>
            <w:r w:rsidRPr="006B6A85">
              <w:rPr>
                <w:rFonts w:eastAsia="MS PGothic"/>
                <w:color w:val="000000"/>
                <w:shd w:val="clear" w:color="auto" w:fill="FFFFFF"/>
                <w:lang w:val="en-US" w:eastAsia="zh-CN"/>
              </w:rPr>
              <w:t xml:space="preserve">A single RRC </w:t>
            </w:r>
            <w:proofErr w:type="spellStart"/>
            <w:r w:rsidRPr="006B6A85">
              <w:rPr>
                <w:rFonts w:eastAsia="MS PGothic"/>
                <w:color w:val="000000"/>
                <w:shd w:val="clear" w:color="auto" w:fill="FFFFFF"/>
                <w:lang w:val="en-US" w:eastAsia="zh-CN"/>
              </w:rPr>
              <w:t>paramter</w:t>
            </w:r>
            <w:proofErr w:type="spellEnd"/>
            <w:r w:rsidRPr="006B6A85">
              <w:rPr>
                <w:rFonts w:eastAsia="MS PGothic"/>
                <w:color w:val="000000"/>
                <w:shd w:val="clear" w:color="auto" w:fill="FFFFFF"/>
                <w:lang w:val="en-US" w:eastAsia="zh-CN"/>
              </w:rPr>
              <w:t> </w:t>
            </w:r>
            <w:proofErr w:type="spellStart"/>
            <w:r w:rsidRPr="006B6A85">
              <w:rPr>
                <w:rFonts w:eastAsia="MS PGothic"/>
                <w:i/>
                <w:iCs/>
                <w:color w:val="000000"/>
                <w:shd w:val="clear" w:color="auto" w:fill="FFFFFF"/>
                <w:lang w:val="en-US" w:eastAsia="zh-CN"/>
              </w:rPr>
              <w:t>AvailableSlotCounting</w:t>
            </w:r>
            <w:proofErr w:type="spellEnd"/>
            <w:r w:rsidRPr="006B6A85">
              <w:rPr>
                <w:rFonts w:eastAsia="MS PGothic"/>
                <w:color w:val="000000"/>
                <w:shd w:val="clear" w:color="auto" w:fill="FFFFFF"/>
                <w:lang w:val="en-US" w:eastAsia="zh-CN"/>
              </w:rPr>
              <w:t> that applies to both DG-PUSCH and CG-PUSCH is introduced.</w:t>
            </w:r>
          </w:p>
          <w:p w14:paraId="07F3C072" w14:textId="77777777" w:rsidR="006B6A85" w:rsidRPr="006B6A85" w:rsidRDefault="006B6A85" w:rsidP="006B6A85">
            <w:pPr>
              <w:shd w:val="clear" w:color="auto" w:fill="FFFFFF"/>
              <w:overflowPunct/>
              <w:autoSpaceDE/>
              <w:autoSpaceDN/>
              <w:adjustRightInd/>
              <w:spacing w:after="160" w:line="259" w:lineRule="auto"/>
              <w:rPr>
                <w:rFonts w:eastAsia="DengXian"/>
                <w:color w:val="000000"/>
                <w:highlight w:val="green"/>
                <w:shd w:val="clear" w:color="auto" w:fill="FFFFFF"/>
                <w:lang w:eastAsia="zh-CN"/>
              </w:rPr>
            </w:pPr>
            <w:bookmarkStart w:id="6" w:name="_Hlk86413410"/>
            <w:bookmarkEnd w:id="5"/>
            <w:r w:rsidRPr="006B6A85">
              <w:rPr>
                <w:rFonts w:eastAsia="DengXian"/>
                <w:color w:val="000000"/>
                <w:highlight w:val="green"/>
                <w:shd w:val="clear" w:color="auto" w:fill="FFFFFF"/>
                <w:lang w:val="en-US" w:eastAsia="zh-CN"/>
              </w:rPr>
              <w:t>Agreement</w:t>
            </w:r>
          </w:p>
          <w:p w14:paraId="2D2A7D94" w14:textId="77777777" w:rsidR="006B6A85" w:rsidRPr="006B6A85" w:rsidRDefault="006B6A85" w:rsidP="006B6A85">
            <w:pPr>
              <w:shd w:val="clear" w:color="auto" w:fill="FFFFFF"/>
              <w:overflowPunct/>
              <w:autoSpaceDE/>
              <w:autoSpaceDN/>
              <w:adjustRightInd/>
              <w:spacing w:after="160" w:line="259" w:lineRule="auto"/>
              <w:rPr>
                <w:rFonts w:eastAsia="Microsoft YaHei UI"/>
                <w:color w:val="000000"/>
                <w:lang w:val="en-US" w:eastAsia="zh-CN"/>
              </w:rPr>
            </w:pPr>
            <w:r w:rsidRPr="006B6A85">
              <w:rPr>
                <w:rFonts w:eastAsia="Microsoft YaHei UI"/>
                <w:color w:val="000000"/>
                <w:shd w:val="clear" w:color="auto" w:fill="FFFFFF"/>
                <w:lang w:val="en-US" w:eastAsia="zh-CN"/>
              </w:rPr>
              <w:t>Two enhancements are configured separately (simultaneous configurations allowed).</w:t>
            </w:r>
          </w:p>
          <w:p w14:paraId="52205807" w14:textId="77777777" w:rsidR="006B6A85" w:rsidRPr="006B6A85" w:rsidRDefault="006B6A85" w:rsidP="006B6A85">
            <w:pPr>
              <w:numPr>
                <w:ilvl w:val="0"/>
                <w:numId w:val="39"/>
              </w:numPr>
              <w:shd w:val="clear" w:color="auto" w:fill="FFFFFF"/>
              <w:overflowPunct/>
              <w:autoSpaceDE/>
              <w:autoSpaceDN/>
              <w:adjustRightInd/>
              <w:spacing w:after="120" w:line="233" w:lineRule="atLeast"/>
              <w:jc w:val="both"/>
              <w:textAlignment w:val="auto"/>
              <w:rPr>
                <w:rFonts w:eastAsia="Yu Gothic"/>
                <w:color w:val="000000"/>
                <w:lang w:val="en-US" w:eastAsia="zh-CN"/>
              </w:rPr>
            </w:pPr>
            <w:r w:rsidRPr="006B6A85">
              <w:rPr>
                <w:rFonts w:eastAsia="Yu Gothic"/>
                <w:color w:val="000000"/>
                <w:shd w:val="clear" w:color="auto" w:fill="FFFFFF"/>
                <w:lang w:val="en-US" w:eastAsia="zh-CN"/>
              </w:rPr>
              <w:t>If the new Rel-17 RRC parameter “</w:t>
            </w:r>
            <w:proofErr w:type="spellStart"/>
            <w:r w:rsidRPr="006B6A85">
              <w:rPr>
                <w:rFonts w:eastAsia="Yu Gothic"/>
                <w:i/>
                <w:iCs/>
                <w:color w:val="000000"/>
                <w:shd w:val="clear" w:color="auto" w:fill="FFFFFF"/>
                <w:lang w:val="en-US" w:eastAsia="zh-CN"/>
              </w:rPr>
              <w:t>AvailableSlotCounting</w:t>
            </w:r>
            <w:proofErr w:type="spellEnd"/>
            <w:r w:rsidRPr="006B6A85">
              <w:rPr>
                <w:rFonts w:eastAsia="Yu Gothic"/>
                <w:color w:val="000000"/>
                <w:shd w:val="clear" w:color="auto" w:fill="FFFFFF"/>
                <w:lang w:val="en-US" w:eastAsia="zh-CN"/>
              </w:rPr>
              <w:t>” set to “enabled” is configured, </w:t>
            </w:r>
            <w:r w:rsidRPr="006B6A85">
              <w:rPr>
                <w:rFonts w:eastAsia="Yu Gothic"/>
                <w:i/>
                <w:iCs/>
                <w:color w:val="000000"/>
                <w:shd w:val="clear" w:color="auto" w:fill="FFFFFF"/>
                <w:lang w:val="en-US" w:eastAsia="zh-CN"/>
              </w:rPr>
              <w:t>numberofrepetitions-r17 </w:t>
            </w:r>
            <w:r w:rsidRPr="006B6A85">
              <w:rPr>
                <w:rFonts w:eastAsia="Yu Gothic"/>
                <w:color w:val="000000"/>
                <w:shd w:val="clear" w:color="auto" w:fill="FFFFFF"/>
                <w:lang w:val="en-US" w:eastAsia="zh-CN"/>
              </w:rPr>
              <w:t>may or may not be configured and the counting based on available slots is used.</w:t>
            </w:r>
          </w:p>
          <w:p w14:paraId="491181EC" w14:textId="6FE38A06" w:rsidR="00087AAE" w:rsidRPr="006B6A85" w:rsidRDefault="006B6A85" w:rsidP="006B6A85">
            <w:pPr>
              <w:numPr>
                <w:ilvl w:val="0"/>
                <w:numId w:val="39"/>
              </w:numPr>
              <w:shd w:val="clear" w:color="auto" w:fill="FFFFFF"/>
              <w:overflowPunct/>
              <w:autoSpaceDE/>
              <w:autoSpaceDN/>
              <w:adjustRightInd/>
              <w:spacing w:after="120" w:line="233" w:lineRule="atLeast"/>
              <w:jc w:val="both"/>
              <w:textAlignment w:val="auto"/>
              <w:rPr>
                <w:rFonts w:eastAsia="Yu Gothic"/>
                <w:color w:val="000000"/>
                <w:sz w:val="21"/>
                <w:szCs w:val="21"/>
                <w:lang w:val="en-US" w:eastAsia="zh-CN"/>
              </w:rPr>
            </w:pPr>
            <w:r w:rsidRPr="006B6A85">
              <w:rPr>
                <w:rFonts w:eastAsia="Yu Gothic"/>
                <w:color w:val="000000"/>
                <w:shd w:val="clear" w:color="auto" w:fill="FFFFFF"/>
                <w:lang w:val="en-US" w:eastAsia="zh-CN"/>
              </w:rPr>
              <w:t>Otherwise, </w:t>
            </w:r>
            <w:r w:rsidRPr="006B6A85">
              <w:rPr>
                <w:rFonts w:eastAsia="Yu Gothic"/>
                <w:i/>
                <w:iCs/>
                <w:color w:val="000000"/>
                <w:shd w:val="clear" w:color="auto" w:fill="FFFFFF"/>
                <w:lang w:val="en-US" w:eastAsia="zh-CN"/>
              </w:rPr>
              <w:t>numberofrepetitions-r17 </w:t>
            </w:r>
            <w:r w:rsidRPr="006B6A85">
              <w:rPr>
                <w:rFonts w:eastAsia="Yu Gothic"/>
                <w:color w:val="000000"/>
                <w:shd w:val="clear" w:color="auto" w:fill="FFFFFF"/>
                <w:lang w:val="en-US" w:eastAsia="zh-CN"/>
              </w:rPr>
              <w:t>may or may not be configured and the counting based on physical slots is used.</w:t>
            </w:r>
            <w:bookmarkEnd w:id="6"/>
          </w:p>
        </w:tc>
      </w:tr>
    </w:tbl>
    <w:p w14:paraId="6B8F65C8" w14:textId="06BD97A9" w:rsidR="006B6A85" w:rsidRDefault="006B6A85" w:rsidP="00983F3F">
      <w:pPr>
        <w:spacing w:before="240" w:after="120" w:line="276" w:lineRule="auto"/>
        <w:jc w:val="both"/>
        <w:rPr>
          <w:lang w:val="en-US"/>
        </w:rPr>
      </w:pPr>
      <w:r>
        <w:rPr>
          <w:lang w:val="en-US"/>
        </w:rPr>
        <w:t>On the other hand, the following agreement</w:t>
      </w:r>
      <w:r w:rsidR="003A79ED">
        <w:rPr>
          <w:lang w:val="en-US"/>
        </w:rPr>
        <w:t>s</w:t>
      </w:r>
      <w:r>
        <w:rPr>
          <w:lang w:val="en-US"/>
        </w:rPr>
        <w:t xml:space="preserve"> w</w:t>
      </w:r>
      <w:r w:rsidR="003A79ED">
        <w:rPr>
          <w:lang w:val="en-US"/>
        </w:rPr>
        <w:t>ere</w:t>
      </w:r>
      <w:r>
        <w:rPr>
          <w:lang w:val="en-US"/>
        </w:rPr>
        <w:t xml:space="preserve"> made under AI 8.8.1.</w:t>
      </w:r>
      <w:r w:rsidR="003A79ED">
        <w:rPr>
          <w:lang w:val="en-US"/>
        </w:rPr>
        <w:t>2</w:t>
      </w:r>
      <w:r>
        <w:rPr>
          <w:lang w:val="en-US"/>
        </w:rPr>
        <w:t xml:space="preserve"> in RAN1#106bis-e meeting for TB processing over multiple slots (</w:t>
      </w:r>
      <w:proofErr w:type="spellStart"/>
      <w:r>
        <w:rPr>
          <w:lang w:val="en-US"/>
        </w:rPr>
        <w:t>TBoMS</w:t>
      </w:r>
      <w:proofErr w:type="spellEnd"/>
      <w:r>
        <w:rPr>
          <w:lang w:val="en-US"/>
        </w:rPr>
        <w:t>):</w:t>
      </w:r>
    </w:p>
    <w:tbl>
      <w:tblPr>
        <w:tblStyle w:val="TableGrid"/>
        <w:tblW w:w="0" w:type="auto"/>
        <w:tblLook w:val="04A0" w:firstRow="1" w:lastRow="0" w:firstColumn="1" w:lastColumn="0" w:noHBand="0" w:noVBand="1"/>
      </w:tblPr>
      <w:tblGrid>
        <w:gridCol w:w="9629"/>
      </w:tblGrid>
      <w:tr w:rsidR="006B6A85" w14:paraId="1B18DA4B" w14:textId="77777777" w:rsidTr="006B6A85">
        <w:tc>
          <w:tcPr>
            <w:tcW w:w="9629" w:type="dxa"/>
          </w:tcPr>
          <w:p w14:paraId="504C8636" w14:textId="4C83B18E" w:rsidR="006B6A85" w:rsidRPr="006B6A85" w:rsidRDefault="006B6A85" w:rsidP="006B6A85">
            <w:pPr>
              <w:shd w:val="clear" w:color="auto" w:fill="FFFFFF"/>
              <w:overflowPunct/>
              <w:autoSpaceDE/>
              <w:autoSpaceDN/>
              <w:adjustRightInd/>
              <w:spacing w:before="120" w:after="120" w:line="276" w:lineRule="auto"/>
              <w:jc w:val="both"/>
              <w:textAlignment w:val="auto"/>
              <w:rPr>
                <w:rFonts w:eastAsia="Calibri"/>
                <w:lang w:val="en-US"/>
              </w:rPr>
            </w:pPr>
            <w:r w:rsidRPr="006B6A85">
              <w:rPr>
                <w:rFonts w:eastAsia="Calibri"/>
                <w:highlight w:val="green"/>
                <w:lang w:val="en-US"/>
              </w:rPr>
              <w:lastRenderedPageBreak/>
              <w:t>Agreement:</w:t>
            </w:r>
          </w:p>
          <w:p w14:paraId="192DF6CC" w14:textId="457262FE" w:rsidR="006B6A85" w:rsidRPr="006B6A85" w:rsidRDefault="006B6A85" w:rsidP="006B6A85">
            <w:pPr>
              <w:shd w:val="clear" w:color="auto" w:fill="FFFFFF"/>
              <w:overflowPunct/>
              <w:autoSpaceDE/>
              <w:autoSpaceDN/>
              <w:adjustRightInd/>
              <w:spacing w:before="120" w:after="120" w:line="276" w:lineRule="auto"/>
              <w:jc w:val="both"/>
              <w:textAlignment w:val="auto"/>
              <w:rPr>
                <w:rFonts w:eastAsia="Calibri"/>
                <w:lang w:val="en-US"/>
              </w:rPr>
            </w:pPr>
            <w:r w:rsidRPr="006B6A85">
              <w:rPr>
                <w:rFonts w:eastAsia="Calibri"/>
                <w:lang w:val="en-US"/>
              </w:rPr>
              <w:t xml:space="preserve">For </w:t>
            </w:r>
            <w:proofErr w:type="spellStart"/>
            <w:r w:rsidRPr="006B6A85">
              <w:rPr>
                <w:rFonts w:eastAsia="Calibri"/>
                <w:lang w:val="en-US"/>
              </w:rPr>
              <w:t>TBoMS</w:t>
            </w:r>
            <w:proofErr w:type="spellEnd"/>
            <w:r w:rsidRPr="006B6A85">
              <w:rPr>
                <w:rFonts w:eastAsia="Calibri"/>
                <w:lang w:val="en-US"/>
              </w:rPr>
              <w:t> transmission in Rel-17:</w:t>
            </w:r>
          </w:p>
          <w:p w14:paraId="13619D12" w14:textId="77777777" w:rsidR="006B6A85" w:rsidRPr="006B6A85" w:rsidRDefault="006B6A85" w:rsidP="006B6A85">
            <w:pPr>
              <w:pStyle w:val="ListParagraph"/>
              <w:numPr>
                <w:ilvl w:val="0"/>
                <w:numId w:val="42"/>
              </w:numPr>
              <w:shd w:val="clear" w:color="auto" w:fill="FFFFFF"/>
              <w:tabs>
                <w:tab w:val="left" w:pos="720"/>
              </w:tabs>
              <w:spacing w:before="120" w:after="120" w:line="276" w:lineRule="auto"/>
              <w:contextualSpacing w:val="0"/>
              <w:jc w:val="both"/>
              <w:rPr>
                <w:rFonts w:eastAsia="Calibri"/>
                <w:sz w:val="20"/>
                <w:szCs w:val="20"/>
                <w:lang w:val="en-US"/>
              </w:rPr>
            </w:pPr>
            <w:proofErr w:type="spellStart"/>
            <w:r w:rsidRPr="006B6A85">
              <w:rPr>
                <w:rFonts w:eastAsia="Calibri"/>
                <w:sz w:val="20"/>
                <w:szCs w:val="20"/>
                <w:lang w:val="en-US"/>
              </w:rPr>
              <w:t>TBoMS</w:t>
            </w:r>
            <w:proofErr w:type="spellEnd"/>
            <w:r w:rsidRPr="006B6A85">
              <w:rPr>
                <w:rFonts w:eastAsia="Calibri"/>
                <w:sz w:val="20"/>
                <w:szCs w:val="20"/>
                <w:lang w:val="en-US"/>
              </w:rPr>
              <w:t xml:space="preserve"> feature is enabled (or disabled) by configuring (or not) the number of allocated slots for a single </w:t>
            </w:r>
            <w:proofErr w:type="spellStart"/>
            <w:r w:rsidRPr="006B6A85">
              <w:rPr>
                <w:rFonts w:eastAsia="Calibri"/>
                <w:sz w:val="20"/>
                <w:szCs w:val="20"/>
                <w:lang w:val="en-US"/>
              </w:rPr>
              <w:t>TBoMS</w:t>
            </w:r>
            <w:proofErr w:type="spellEnd"/>
            <w:r w:rsidRPr="006B6A85">
              <w:rPr>
                <w:rFonts w:eastAsia="Calibri"/>
                <w:sz w:val="20"/>
                <w:szCs w:val="20"/>
                <w:lang w:val="en-US"/>
              </w:rPr>
              <w:t xml:space="preserve"> (N) in a row of the TDRA table.</w:t>
            </w:r>
          </w:p>
          <w:p w14:paraId="22D36E6B" w14:textId="77777777" w:rsidR="006B6A85" w:rsidRPr="006B6A85" w:rsidRDefault="006B6A85" w:rsidP="006B6A85">
            <w:pPr>
              <w:pStyle w:val="ListParagraph"/>
              <w:numPr>
                <w:ilvl w:val="0"/>
                <w:numId w:val="42"/>
              </w:numPr>
              <w:shd w:val="clear" w:color="auto" w:fill="FFFFFF"/>
              <w:spacing w:before="120" w:after="120" w:line="276" w:lineRule="auto"/>
              <w:contextualSpacing w:val="0"/>
              <w:jc w:val="both"/>
              <w:rPr>
                <w:rFonts w:eastAsia="Calibri"/>
                <w:sz w:val="20"/>
                <w:szCs w:val="20"/>
                <w:lang w:val="en-US"/>
              </w:rPr>
            </w:pPr>
            <w:proofErr w:type="spellStart"/>
            <w:r w:rsidRPr="006B6A85">
              <w:rPr>
                <w:rFonts w:eastAsia="Calibri"/>
                <w:sz w:val="20"/>
                <w:szCs w:val="20"/>
                <w:lang w:val="en-US"/>
              </w:rPr>
              <w:t>TBoMS</w:t>
            </w:r>
            <w:proofErr w:type="spellEnd"/>
            <w:r w:rsidRPr="006B6A85">
              <w:rPr>
                <w:rFonts w:eastAsia="Calibri"/>
                <w:sz w:val="20"/>
                <w:szCs w:val="20"/>
                <w:lang w:val="en-US"/>
              </w:rPr>
              <w:t xml:space="preserve"> transmission is enabled when N&gt;1, where N is the number of allocated slots for a single </w:t>
            </w:r>
            <w:proofErr w:type="spellStart"/>
            <w:r w:rsidRPr="006B6A85">
              <w:rPr>
                <w:rFonts w:eastAsia="Calibri"/>
                <w:sz w:val="20"/>
                <w:szCs w:val="20"/>
                <w:lang w:val="en-US"/>
              </w:rPr>
              <w:t>TBoMS</w:t>
            </w:r>
            <w:proofErr w:type="spellEnd"/>
            <w:r w:rsidRPr="006B6A85">
              <w:rPr>
                <w:rFonts w:eastAsia="Calibri"/>
                <w:sz w:val="20"/>
                <w:szCs w:val="20"/>
                <w:lang w:val="en-US"/>
              </w:rPr>
              <w:t>.</w:t>
            </w:r>
          </w:p>
          <w:p w14:paraId="36EF1063" w14:textId="77777777" w:rsidR="006B6A85" w:rsidRPr="006B6A85" w:rsidRDefault="006B6A85" w:rsidP="006B6A85">
            <w:pPr>
              <w:pStyle w:val="ListParagraph"/>
              <w:numPr>
                <w:ilvl w:val="0"/>
                <w:numId w:val="42"/>
              </w:numPr>
              <w:shd w:val="clear" w:color="auto" w:fill="FFFFFF"/>
              <w:spacing w:before="120" w:after="120" w:line="276" w:lineRule="auto"/>
              <w:contextualSpacing w:val="0"/>
              <w:jc w:val="both"/>
              <w:rPr>
                <w:rFonts w:eastAsia="Calibri"/>
                <w:sz w:val="20"/>
                <w:szCs w:val="20"/>
                <w:lang w:val="en-US"/>
              </w:rPr>
            </w:pPr>
            <w:r w:rsidRPr="006B6A85">
              <w:rPr>
                <w:rFonts w:eastAsia="Calibri"/>
                <w:sz w:val="20"/>
                <w:szCs w:val="20"/>
                <w:lang w:val="en-US"/>
              </w:rPr>
              <w:t>Single-slot PUSCH transmission is enabled when N=1.</w:t>
            </w:r>
          </w:p>
          <w:p w14:paraId="04CD3A68" w14:textId="77777777" w:rsidR="006B6A85" w:rsidRDefault="006B6A85" w:rsidP="006B6A85">
            <w:pPr>
              <w:pStyle w:val="ListParagraph"/>
              <w:numPr>
                <w:ilvl w:val="0"/>
                <w:numId w:val="42"/>
              </w:numPr>
              <w:shd w:val="clear" w:color="auto" w:fill="FFFFFF"/>
              <w:spacing w:before="120" w:after="120" w:line="276" w:lineRule="auto"/>
              <w:contextualSpacing w:val="0"/>
              <w:jc w:val="both"/>
              <w:rPr>
                <w:rFonts w:eastAsia="Calibri"/>
                <w:sz w:val="20"/>
                <w:szCs w:val="20"/>
                <w:lang w:val="en-US"/>
              </w:rPr>
            </w:pPr>
            <w:r w:rsidRPr="006B6A85">
              <w:rPr>
                <w:rFonts w:eastAsia="Calibri"/>
                <w:sz w:val="20"/>
                <w:szCs w:val="20"/>
                <w:lang w:val="en-US"/>
              </w:rPr>
              <w:t>Supported combinations of N and M that can be configured in the TDRA table, these combinations are constrained by retransmission are to be further discussed</w:t>
            </w:r>
          </w:p>
          <w:p w14:paraId="6D9951F9" w14:textId="77777777" w:rsidR="00786DE5" w:rsidRPr="00786DE5" w:rsidRDefault="00786DE5" w:rsidP="00786DE5">
            <w:pPr>
              <w:shd w:val="clear" w:color="auto" w:fill="FFFFFF"/>
              <w:rPr>
                <w:rFonts w:eastAsia="Microsoft YaHei UI"/>
                <w:color w:val="000000"/>
                <w:lang w:eastAsia="zh-CN"/>
              </w:rPr>
            </w:pPr>
            <w:r w:rsidRPr="00786DE5">
              <w:rPr>
                <w:rFonts w:eastAsia="Microsoft YaHei UI"/>
                <w:color w:val="000000"/>
                <w:shd w:val="clear" w:color="auto" w:fill="00FFFF"/>
                <w:lang w:eastAsia="zh-CN"/>
              </w:rPr>
              <w:t>For the editors:</w:t>
            </w:r>
          </w:p>
          <w:p w14:paraId="2DEAA0AA" w14:textId="77777777" w:rsidR="00786DE5" w:rsidRPr="00786DE5" w:rsidRDefault="00786DE5" w:rsidP="00786DE5">
            <w:pPr>
              <w:shd w:val="clear" w:color="auto" w:fill="FFFFFF"/>
              <w:rPr>
                <w:rFonts w:eastAsia="Microsoft YaHei UI"/>
                <w:color w:val="000000"/>
                <w:lang w:eastAsia="zh-CN"/>
              </w:rPr>
            </w:pPr>
            <w:r w:rsidRPr="00786DE5">
              <w:rPr>
                <w:rFonts w:eastAsia="Microsoft YaHei UI"/>
                <w:color w:val="000000"/>
                <w:shd w:val="clear" w:color="auto" w:fill="00FFFF"/>
                <w:lang w:eastAsia="zh-CN"/>
              </w:rPr>
              <w:t>The description about the </w:t>
            </w:r>
            <w:r w:rsidRPr="00786DE5">
              <w:rPr>
                <w:rFonts w:eastAsia="DengXian"/>
                <w:color w:val="000000"/>
                <w:shd w:val="clear" w:color="auto" w:fill="00FFFF"/>
                <w:lang w:eastAsia="zh-CN"/>
              </w:rPr>
              <w:t>parameter ‘</w:t>
            </w:r>
            <w:r w:rsidRPr="00786DE5">
              <w:rPr>
                <w:rFonts w:eastAsia="DengXian"/>
                <w:i/>
                <w:iCs/>
                <w:color w:val="000000"/>
                <w:shd w:val="clear" w:color="auto" w:fill="00FFFF"/>
                <w:lang w:eastAsia="zh-CN"/>
              </w:rPr>
              <w:t xml:space="preserve">numberOfSlotsTBoMS-r17’ </w:t>
            </w:r>
            <w:r w:rsidRPr="00786DE5">
              <w:rPr>
                <w:rFonts w:eastAsia="Microsoft YaHei UI"/>
                <w:color w:val="000000"/>
                <w:shd w:val="clear" w:color="auto" w:fill="00FFFF"/>
                <w:lang w:eastAsia="zh-CN"/>
              </w:rPr>
              <w:t>is</w:t>
            </w:r>
            <w:r w:rsidRPr="00786DE5">
              <w:rPr>
                <w:rFonts w:eastAsia="DengXian"/>
                <w:i/>
                <w:iCs/>
                <w:color w:val="000000"/>
                <w:shd w:val="clear" w:color="auto" w:fill="00FFFF"/>
                <w:lang w:eastAsia="zh-CN"/>
              </w:rPr>
              <w:t> </w:t>
            </w:r>
            <w:r w:rsidRPr="00786DE5">
              <w:rPr>
                <w:rFonts w:eastAsia="Microsoft YaHei UI"/>
                <w:color w:val="000000"/>
                <w:shd w:val="clear" w:color="auto" w:fill="00FFFF"/>
                <w:lang w:eastAsia="zh-CN"/>
              </w:rPr>
              <w:t>endorsed in principle to clarify its usage. Please consider them in the specification draft.</w:t>
            </w:r>
          </w:p>
          <w:p w14:paraId="1D22601E" w14:textId="77777777" w:rsidR="00786DE5" w:rsidRPr="00786DE5" w:rsidRDefault="00786DE5" w:rsidP="00786DE5">
            <w:pPr>
              <w:shd w:val="clear" w:color="auto" w:fill="FFFFFF"/>
              <w:jc w:val="both"/>
              <w:rPr>
                <w:rFonts w:eastAsia="DengXian"/>
                <w:color w:val="000000"/>
                <w:lang w:eastAsia="zh-CN"/>
              </w:rPr>
            </w:pPr>
            <w:r w:rsidRPr="00786DE5">
              <w:rPr>
                <w:rFonts w:eastAsia="DengXian"/>
                <w:color w:val="000000"/>
                <w:lang w:eastAsia="zh-CN"/>
              </w:rPr>
              <w:t>The parameter </w:t>
            </w:r>
            <w:r w:rsidRPr="00786DE5">
              <w:rPr>
                <w:rFonts w:eastAsia="DengXian"/>
                <w:i/>
                <w:iCs/>
                <w:color w:val="000000"/>
                <w:lang w:eastAsia="zh-CN"/>
              </w:rPr>
              <w:t>numberOfSlotsTBoMS-r17</w:t>
            </w:r>
            <w:r w:rsidRPr="00786DE5">
              <w:rPr>
                <w:rFonts w:eastAsia="DengXian"/>
                <w:color w:val="000000"/>
                <w:lang w:eastAsia="zh-CN"/>
              </w:rPr>
              <w:t> could be described as follows.</w:t>
            </w:r>
          </w:p>
          <w:tbl>
            <w:tblPr>
              <w:tblW w:w="0" w:type="auto"/>
              <w:tblInd w:w="118" w:type="dxa"/>
              <w:shd w:val="clear" w:color="auto" w:fill="FFFFFF"/>
              <w:tblCellMar>
                <w:left w:w="0" w:type="dxa"/>
                <w:right w:w="0" w:type="dxa"/>
              </w:tblCellMar>
              <w:tblLook w:val="04A0" w:firstRow="1" w:lastRow="0" w:firstColumn="1" w:lastColumn="0" w:noHBand="0" w:noVBand="1"/>
            </w:tblPr>
            <w:tblGrid>
              <w:gridCol w:w="9275"/>
            </w:tblGrid>
            <w:tr w:rsidR="00786DE5" w:rsidRPr="00786DE5" w14:paraId="6BC290DE" w14:textId="77777777" w:rsidTr="000C2899">
              <w:tc>
                <w:tcPr>
                  <w:tcW w:w="97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CE27E1" w14:textId="77777777" w:rsidR="00786DE5" w:rsidRPr="00786DE5" w:rsidRDefault="00786DE5" w:rsidP="00786DE5">
                  <w:pPr>
                    <w:spacing w:line="191" w:lineRule="atLeast"/>
                    <w:rPr>
                      <w:rFonts w:eastAsia="Microsoft YaHei UI"/>
                      <w:color w:val="000000"/>
                      <w:lang w:eastAsia="zh-CN"/>
                    </w:rPr>
                  </w:pPr>
                  <w:r w:rsidRPr="00786DE5">
                    <w:rPr>
                      <w:rFonts w:eastAsia="Microsoft YaHei UI"/>
                      <w:b/>
                      <w:bCs/>
                      <w:i/>
                      <w:iCs/>
                      <w:color w:val="000000"/>
                      <w:lang w:eastAsia="zh-CN"/>
                    </w:rPr>
                    <w:t>numberOfSlotsTBoMS-r17</w:t>
                  </w:r>
                </w:p>
                <w:p w14:paraId="61DCB96E" w14:textId="77777777" w:rsidR="00786DE5" w:rsidRPr="00786DE5" w:rsidRDefault="00786DE5" w:rsidP="00786DE5">
                  <w:pPr>
                    <w:jc w:val="both"/>
                    <w:rPr>
                      <w:rFonts w:eastAsia="DengXian"/>
                      <w:color w:val="000000"/>
                      <w:lang w:eastAsia="zh-CN"/>
                    </w:rPr>
                  </w:pPr>
                  <w:r w:rsidRPr="00786DE5">
                    <w:rPr>
                      <w:rFonts w:eastAsia="DengXian"/>
                      <w:color w:val="000000"/>
                      <w:lang w:eastAsia="zh-CN"/>
                    </w:rPr>
                    <w:t>Number of slots allocated for TB processing over multi-slot PUSCH for DCI format 0_1/0_2 (see TS 38.214 [X], clause XX)</w:t>
                  </w:r>
                </w:p>
              </w:tc>
            </w:tr>
          </w:tbl>
          <w:p w14:paraId="16D8ED6B" w14:textId="2B5F5F06" w:rsidR="00786DE5" w:rsidRPr="00786DE5" w:rsidRDefault="00786DE5" w:rsidP="00786DE5">
            <w:pPr>
              <w:shd w:val="clear" w:color="auto" w:fill="FFFFFF"/>
              <w:spacing w:before="120" w:after="120" w:line="276" w:lineRule="auto"/>
              <w:jc w:val="both"/>
              <w:rPr>
                <w:rFonts w:eastAsia="Calibri"/>
                <w:lang w:val="en-US"/>
              </w:rPr>
            </w:pPr>
          </w:p>
        </w:tc>
      </w:tr>
    </w:tbl>
    <w:p w14:paraId="5E67ED1D" w14:textId="5C21FD44" w:rsidR="006B6A85" w:rsidRDefault="006B6A85" w:rsidP="00983F3F">
      <w:pPr>
        <w:spacing w:before="240" w:after="120" w:line="276" w:lineRule="auto"/>
        <w:jc w:val="both"/>
        <w:rPr>
          <w:lang w:val="en-US"/>
        </w:rPr>
      </w:pPr>
      <w:r>
        <w:rPr>
          <w:lang w:val="en-US"/>
        </w:rPr>
        <w:t xml:space="preserve">In addition, let us recall the following agreement made in RAN1#106-e meeting for </w:t>
      </w:r>
      <w:proofErr w:type="spellStart"/>
      <w:r>
        <w:rPr>
          <w:lang w:val="en-US"/>
        </w:rPr>
        <w:t>TBoMS</w:t>
      </w:r>
      <w:proofErr w:type="spellEnd"/>
      <w:r>
        <w:rPr>
          <w:lang w:val="en-US"/>
        </w:rPr>
        <w:t>:</w:t>
      </w:r>
    </w:p>
    <w:tbl>
      <w:tblPr>
        <w:tblStyle w:val="TableGrid"/>
        <w:tblW w:w="0" w:type="auto"/>
        <w:tblLook w:val="04A0" w:firstRow="1" w:lastRow="0" w:firstColumn="1" w:lastColumn="0" w:noHBand="0" w:noVBand="1"/>
      </w:tblPr>
      <w:tblGrid>
        <w:gridCol w:w="9629"/>
      </w:tblGrid>
      <w:tr w:rsidR="006B6A85" w14:paraId="599D2530" w14:textId="77777777" w:rsidTr="006B6A85">
        <w:tc>
          <w:tcPr>
            <w:tcW w:w="9629" w:type="dxa"/>
          </w:tcPr>
          <w:p w14:paraId="63158B6F" w14:textId="49AF617B" w:rsidR="006B6A85" w:rsidRPr="006B6A85" w:rsidRDefault="006B6A85" w:rsidP="006B6A85">
            <w:pPr>
              <w:shd w:val="clear" w:color="auto" w:fill="FFFFFF"/>
              <w:overflowPunct/>
              <w:autoSpaceDE/>
              <w:autoSpaceDN/>
              <w:adjustRightInd/>
              <w:spacing w:after="160" w:line="259" w:lineRule="auto"/>
              <w:textAlignment w:val="auto"/>
              <w:rPr>
                <w:rFonts w:eastAsia="Calibri"/>
                <w:lang w:val="en-US"/>
              </w:rPr>
            </w:pPr>
            <w:r w:rsidRPr="006B6A85">
              <w:rPr>
                <w:rFonts w:eastAsia="Calibri"/>
                <w:highlight w:val="green"/>
                <w:lang w:val="en-US"/>
              </w:rPr>
              <w:t>Agreement</w:t>
            </w:r>
          </w:p>
          <w:p w14:paraId="7CA88E55" w14:textId="33912A6E" w:rsidR="006B6A85" w:rsidRPr="006B6A85" w:rsidRDefault="006B6A85" w:rsidP="006B6A85">
            <w:pPr>
              <w:shd w:val="clear" w:color="auto" w:fill="FFFFFF"/>
              <w:overflowPunct/>
              <w:autoSpaceDE/>
              <w:autoSpaceDN/>
              <w:adjustRightInd/>
              <w:spacing w:after="160" w:line="259" w:lineRule="auto"/>
              <w:textAlignment w:val="auto"/>
              <w:rPr>
                <w:rFonts w:eastAsia="Calibri"/>
                <w:lang w:val="en-US"/>
              </w:rPr>
            </w:pPr>
            <w:r w:rsidRPr="006B6A85">
              <w:rPr>
                <w:rFonts w:eastAsia="Calibri"/>
                <w:lang w:val="en-US"/>
              </w:rPr>
              <w:t xml:space="preserve">The number of slots allocated for </w:t>
            </w:r>
            <w:proofErr w:type="spellStart"/>
            <w:r w:rsidRPr="006B6A85">
              <w:rPr>
                <w:rFonts w:eastAsia="Calibri"/>
                <w:lang w:val="en-US"/>
              </w:rPr>
              <w:t>TBoMS</w:t>
            </w:r>
            <w:proofErr w:type="spellEnd"/>
            <w:r w:rsidRPr="006B6A85">
              <w:rPr>
                <w:rFonts w:eastAsia="Calibri"/>
                <w:lang w:val="en-US"/>
              </w:rPr>
              <w:t xml:space="preserve"> is counted based on the available slots for UL transmission. </w:t>
            </w:r>
          </w:p>
          <w:p w14:paraId="3B970997" w14:textId="77777777" w:rsidR="006B6A85" w:rsidRPr="006B6A85" w:rsidRDefault="006B6A85" w:rsidP="006B6A85">
            <w:pPr>
              <w:pStyle w:val="ListParagraph"/>
              <w:numPr>
                <w:ilvl w:val="0"/>
                <w:numId w:val="44"/>
              </w:numPr>
              <w:spacing w:after="160" w:line="259" w:lineRule="auto"/>
              <w:rPr>
                <w:rFonts w:eastAsia="Calibri"/>
                <w:sz w:val="20"/>
                <w:szCs w:val="20"/>
                <w:lang w:val="en-US" w:eastAsia="x-none"/>
              </w:rPr>
            </w:pPr>
            <w:r w:rsidRPr="006B6A85">
              <w:rPr>
                <w:rFonts w:eastAsia="Calibri"/>
                <w:sz w:val="20"/>
                <w:szCs w:val="20"/>
                <w:lang w:val="en-US" w:eastAsia="x-none"/>
              </w:rPr>
              <w:t>The determination of available slots for PUSCH repetition type A, as defined in AI 8.8.1.1, is reused.</w:t>
            </w:r>
          </w:p>
          <w:p w14:paraId="18B457E8" w14:textId="3AC6205F" w:rsidR="006B6A85" w:rsidRPr="006B6A85" w:rsidRDefault="006B6A85" w:rsidP="006B6A85">
            <w:pPr>
              <w:pStyle w:val="ListParagraph"/>
              <w:numPr>
                <w:ilvl w:val="0"/>
                <w:numId w:val="44"/>
              </w:numPr>
              <w:spacing w:after="160" w:line="259" w:lineRule="auto"/>
              <w:rPr>
                <w:rFonts w:eastAsia="Calibri"/>
                <w:sz w:val="20"/>
                <w:szCs w:val="20"/>
                <w:lang w:val="en-US" w:eastAsia="x-none"/>
              </w:rPr>
            </w:pPr>
            <w:r w:rsidRPr="006B6A85">
              <w:rPr>
                <w:rFonts w:eastAsia="DengXian"/>
                <w:sz w:val="20"/>
                <w:szCs w:val="20"/>
                <w:lang w:val="en-US"/>
              </w:rPr>
              <w:t xml:space="preserve">Note: Available slots for FDD or SUL could be revisited according to discussion in </w:t>
            </w:r>
            <w:r w:rsidRPr="006B6A85">
              <w:rPr>
                <w:rFonts w:eastAsia="Calibri"/>
                <w:sz w:val="20"/>
                <w:szCs w:val="20"/>
                <w:lang w:val="en-US" w:eastAsia="x-none"/>
              </w:rPr>
              <w:t>AI 8.8.1.1</w:t>
            </w:r>
            <w:r>
              <w:rPr>
                <w:rFonts w:eastAsia="Calibri"/>
                <w:sz w:val="20"/>
                <w:szCs w:val="20"/>
                <w:lang w:val="en-US" w:eastAsia="x-none"/>
              </w:rPr>
              <w:t>.</w:t>
            </w:r>
          </w:p>
        </w:tc>
      </w:tr>
    </w:tbl>
    <w:p w14:paraId="1EFDFBC9" w14:textId="3AEDCF05" w:rsidR="006B6A85" w:rsidRDefault="003A79ED" w:rsidP="00676705">
      <w:pPr>
        <w:spacing w:before="240" w:after="120" w:line="276" w:lineRule="auto"/>
        <w:jc w:val="both"/>
        <w:rPr>
          <w:lang w:val="en-US"/>
        </w:rPr>
      </w:pPr>
      <w:r>
        <w:rPr>
          <w:lang w:val="en-US"/>
        </w:rPr>
        <w:t xml:space="preserve">From the above agreements, the </w:t>
      </w:r>
      <w:proofErr w:type="gramStart"/>
      <w:r>
        <w:rPr>
          <w:lang w:val="en-US"/>
        </w:rPr>
        <w:t>current status</w:t>
      </w:r>
      <w:proofErr w:type="gramEnd"/>
      <w:r>
        <w:rPr>
          <w:lang w:val="en-US"/>
        </w:rPr>
        <w:t xml:space="preserve"> of the enabling/disabling of the two features </w:t>
      </w:r>
      <w:r w:rsidR="00786DE5">
        <w:rPr>
          <w:lang w:val="en-US"/>
        </w:rPr>
        <w:t>can be summarized as follows</w:t>
      </w:r>
      <w:r>
        <w:rPr>
          <w:lang w:val="en-US"/>
        </w:rPr>
        <w:t>:</w:t>
      </w:r>
    </w:p>
    <w:p w14:paraId="502BB9B3" w14:textId="5CB538F4" w:rsidR="00786DE5" w:rsidRPr="00786DE5" w:rsidRDefault="00786DE5" w:rsidP="00676705">
      <w:pPr>
        <w:pStyle w:val="ListParagraph"/>
        <w:numPr>
          <w:ilvl w:val="0"/>
          <w:numId w:val="47"/>
        </w:numPr>
        <w:spacing w:before="240" w:after="120" w:line="276" w:lineRule="auto"/>
        <w:jc w:val="both"/>
        <w:rPr>
          <w:lang w:val="en-US"/>
        </w:rPr>
      </w:pPr>
      <w:r>
        <w:rPr>
          <w:sz w:val="20"/>
          <w:szCs w:val="20"/>
          <w:lang w:val="en-US"/>
        </w:rPr>
        <w:t xml:space="preserve">Counting on available slot is enabled for PUSCH repetition type A when the parameter </w:t>
      </w:r>
      <w:proofErr w:type="spellStart"/>
      <w:r w:rsidRPr="00295194">
        <w:rPr>
          <w:i/>
          <w:iCs/>
          <w:sz w:val="20"/>
          <w:szCs w:val="20"/>
          <w:lang w:val="en-US"/>
        </w:rPr>
        <w:t>AvailableSlotCounting</w:t>
      </w:r>
      <w:proofErr w:type="spellEnd"/>
      <w:r>
        <w:rPr>
          <w:sz w:val="20"/>
          <w:szCs w:val="20"/>
          <w:lang w:val="en-US"/>
        </w:rPr>
        <w:t xml:space="preserve"> is configured and set to “enabled”.</w:t>
      </w:r>
    </w:p>
    <w:p w14:paraId="2F56C94D" w14:textId="6F86E594" w:rsidR="00786DE5" w:rsidRPr="00786DE5" w:rsidRDefault="00786DE5" w:rsidP="00676705">
      <w:pPr>
        <w:pStyle w:val="ListParagraph"/>
        <w:numPr>
          <w:ilvl w:val="0"/>
          <w:numId w:val="47"/>
        </w:numPr>
        <w:spacing w:before="240" w:after="120" w:line="276" w:lineRule="auto"/>
        <w:jc w:val="both"/>
        <w:rPr>
          <w:lang w:val="en-US"/>
        </w:rPr>
      </w:pPr>
      <w:proofErr w:type="spellStart"/>
      <w:r w:rsidRPr="006B6A85">
        <w:rPr>
          <w:rFonts w:eastAsia="Calibri"/>
          <w:sz w:val="20"/>
          <w:szCs w:val="20"/>
          <w:lang w:val="en-US"/>
        </w:rPr>
        <w:t>TBoMS</w:t>
      </w:r>
      <w:proofErr w:type="spellEnd"/>
      <w:r w:rsidRPr="006B6A85">
        <w:rPr>
          <w:rFonts w:eastAsia="Calibri"/>
          <w:sz w:val="20"/>
          <w:szCs w:val="20"/>
          <w:lang w:val="en-US"/>
        </w:rPr>
        <w:t xml:space="preserve"> feature is enabled (or disabled) by configuring (or not)</w:t>
      </w:r>
      <w:r>
        <w:rPr>
          <w:rFonts w:eastAsia="Calibri"/>
          <w:sz w:val="20"/>
          <w:szCs w:val="20"/>
          <w:lang w:val="en-US"/>
        </w:rPr>
        <w:t xml:space="preserve"> the parameter </w:t>
      </w:r>
      <w:r w:rsidRPr="00786DE5">
        <w:rPr>
          <w:rFonts w:eastAsia="DengXian"/>
          <w:i/>
          <w:iCs/>
          <w:color w:val="000000"/>
          <w:sz w:val="20"/>
          <w:szCs w:val="20"/>
        </w:rPr>
        <w:t>numberOfSlotsTBoMS-r17</w:t>
      </w:r>
      <w:r w:rsidRPr="00786DE5">
        <w:rPr>
          <w:rFonts w:eastAsia="DengXian"/>
          <w:color w:val="000000"/>
          <w:sz w:val="20"/>
          <w:szCs w:val="20"/>
        </w:rPr>
        <w:t> </w:t>
      </w:r>
      <w:r>
        <w:rPr>
          <w:rFonts w:eastAsia="DengXian"/>
          <w:color w:val="000000"/>
          <w:sz w:val="20"/>
          <w:szCs w:val="20"/>
        </w:rPr>
        <w:t xml:space="preserve">in </w:t>
      </w:r>
      <w:proofErr w:type="spellStart"/>
      <w:r>
        <w:rPr>
          <w:rFonts w:eastAsia="DengXian"/>
          <w:color w:val="000000"/>
          <w:sz w:val="20"/>
          <w:szCs w:val="20"/>
        </w:rPr>
        <w:t>the</w:t>
      </w:r>
      <w:proofErr w:type="spellEnd"/>
      <w:r>
        <w:rPr>
          <w:rFonts w:eastAsia="DengXian"/>
          <w:color w:val="000000"/>
          <w:sz w:val="20"/>
          <w:szCs w:val="20"/>
        </w:rPr>
        <w:t xml:space="preserve"> TDRA </w:t>
      </w:r>
      <w:proofErr w:type="spellStart"/>
      <w:r>
        <w:rPr>
          <w:rFonts w:eastAsia="DengXian"/>
          <w:color w:val="000000"/>
          <w:sz w:val="20"/>
          <w:szCs w:val="20"/>
        </w:rPr>
        <w:t>table</w:t>
      </w:r>
      <w:proofErr w:type="spellEnd"/>
      <w:r>
        <w:rPr>
          <w:rFonts w:eastAsia="DengXian"/>
          <w:color w:val="000000"/>
          <w:sz w:val="20"/>
          <w:szCs w:val="20"/>
        </w:rPr>
        <w:t>.</w:t>
      </w:r>
    </w:p>
    <w:p w14:paraId="25224E56" w14:textId="6435EDD9" w:rsidR="00786DE5" w:rsidRDefault="00786DE5" w:rsidP="00676705">
      <w:pPr>
        <w:spacing w:before="240" w:after="120" w:line="276" w:lineRule="auto"/>
        <w:jc w:val="both"/>
        <w:rPr>
          <w:lang w:val="en-US"/>
        </w:rPr>
      </w:pPr>
      <w:r>
        <w:rPr>
          <w:lang w:val="en-US"/>
        </w:rPr>
        <w:t xml:space="preserve">However, given that the number of slots allocated for </w:t>
      </w:r>
      <w:proofErr w:type="spellStart"/>
      <w:r>
        <w:rPr>
          <w:lang w:val="en-US"/>
        </w:rPr>
        <w:t>TBoMS</w:t>
      </w:r>
      <w:proofErr w:type="spellEnd"/>
      <w:r>
        <w:rPr>
          <w:lang w:val="en-US"/>
        </w:rPr>
        <w:t xml:space="preserve"> is also counted based on the available slots</w:t>
      </w:r>
      <w:r w:rsidR="000F0208">
        <w:rPr>
          <w:lang w:val="en-US"/>
        </w:rPr>
        <w:t xml:space="preserve"> as</w:t>
      </w:r>
      <w:r>
        <w:rPr>
          <w:lang w:val="en-US"/>
        </w:rPr>
        <w:t xml:space="preserve"> defined for PUSCH repetition type A at least for unpaired spectrum</w:t>
      </w:r>
      <w:r w:rsidR="000F0208">
        <w:rPr>
          <w:lang w:val="en-US"/>
        </w:rPr>
        <w:t xml:space="preserve"> (see the above agreement made in RAN1#106-e meeting)</w:t>
      </w:r>
      <w:r>
        <w:rPr>
          <w:lang w:val="en-US"/>
        </w:rPr>
        <w:t xml:space="preserve">, </w:t>
      </w:r>
      <w:r w:rsidR="00834A2B">
        <w:rPr>
          <w:lang w:val="en-US"/>
        </w:rPr>
        <w:t>the</w:t>
      </w:r>
      <w:r>
        <w:rPr>
          <w:lang w:val="en-US"/>
        </w:rPr>
        <w:t xml:space="preserve"> enabling/disabling of </w:t>
      </w:r>
      <w:proofErr w:type="spellStart"/>
      <w:r>
        <w:rPr>
          <w:lang w:val="en-US"/>
        </w:rPr>
        <w:t>TBoMS</w:t>
      </w:r>
      <w:proofErr w:type="spellEnd"/>
      <w:r>
        <w:rPr>
          <w:lang w:val="en-US"/>
        </w:rPr>
        <w:t xml:space="preserve"> feature also depends on whether </w:t>
      </w:r>
      <w:proofErr w:type="spellStart"/>
      <w:r w:rsidR="00295194" w:rsidRPr="00295194">
        <w:rPr>
          <w:i/>
          <w:iCs/>
          <w:lang w:val="en-US"/>
        </w:rPr>
        <w:t>AvailableSlotCounting</w:t>
      </w:r>
      <w:proofErr w:type="spellEnd"/>
      <w:r w:rsidR="00295194">
        <w:rPr>
          <w:lang w:val="en-US"/>
        </w:rPr>
        <w:t xml:space="preserve"> parameter is configured and set to “enabled” or not. This dependency may not exist for paired spectrum and SUL bands, depending on whether available slots counting is also supported in this scenario or not. Therefore, we propose the following:</w:t>
      </w:r>
    </w:p>
    <w:p w14:paraId="62586372" w14:textId="5E6E7AF1" w:rsidR="00295194" w:rsidRPr="00F03E09" w:rsidRDefault="00295194" w:rsidP="00676705">
      <w:pPr>
        <w:pStyle w:val="Caption"/>
        <w:spacing w:line="276" w:lineRule="auto"/>
        <w:jc w:val="both"/>
      </w:pPr>
      <w:bookmarkStart w:id="7" w:name="_Toc87018973"/>
      <w:r>
        <w:t xml:space="preserve">Proposal </w:t>
      </w:r>
      <w:r>
        <w:fldChar w:fldCharType="begin"/>
      </w:r>
      <w:r>
        <w:instrText xml:space="preserve"> SEQ Proposal \* ARABIC </w:instrText>
      </w:r>
      <w:r>
        <w:fldChar w:fldCharType="separate"/>
      </w:r>
      <w:r w:rsidR="00676705">
        <w:rPr>
          <w:noProof/>
        </w:rPr>
        <w:t>1</w:t>
      </w:r>
      <w:r>
        <w:fldChar w:fldCharType="end"/>
      </w:r>
      <w:r>
        <w:t xml:space="preserve">. </w:t>
      </w:r>
      <w:proofErr w:type="spellStart"/>
      <w:r w:rsidRPr="007578C1">
        <w:t>TBoMS</w:t>
      </w:r>
      <w:proofErr w:type="spellEnd"/>
      <w:r w:rsidRPr="007578C1">
        <w:t xml:space="preserve"> feature is enabled </w:t>
      </w:r>
      <w:r>
        <w:t>when</w:t>
      </w:r>
      <w:r w:rsidRPr="007578C1">
        <w:t xml:space="preserve"> the number of allocated slots for a single </w:t>
      </w:r>
      <w:proofErr w:type="spellStart"/>
      <w:r w:rsidRPr="007578C1">
        <w:t>TBoMS</w:t>
      </w:r>
      <w:proofErr w:type="spellEnd"/>
      <w:r w:rsidRPr="007578C1">
        <w:t xml:space="preserve"> (N)</w:t>
      </w:r>
      <w:r>
        <w:t xml:space="preserve"> is configured</w:t>
      </w:r>
      <w:r w:rsidRPr="007578C1">
        <w:t xml:space="preserve"> in a row of the TDRA table</w:t>
      </w:r>
      <w:r>
        <w:t xml:space="preserve"> and the parameter </w:t>
      </w:r>
      <w:proofErr w:type="spellStart"/>
      <w:r w:rsidRPr="00195778">
        <w:rPr>
          <w:i/>
          <w:iCs/>
        </w:rPr>
        <w:t>AvailableSlotCounting</w:t>
      </w:r>
      <w:proofErr w:type="spellEnd"/>
      <w:r>
        <w:t xml:space="preserve"> is configured and set to </w:t>
      </w:r>
      <w:r w:rsidR="000F0208">
        <w:t>“</w:t>
      </w:r>
      <w:r>
        <w:t>enable</w:t>
      </w:r>
      <w:r w:rsidR="000F0208">
        <w:t>d”</w:t>
      </w:r>
      <w:r>
        <w:t xml:space="preserve"> at least for unpaired spectrum.</w:t>
      </w:r>
      <w:bookmarkEnd w:id="7"/>
    </w:p>
    <w:p w14:paraId="75E9B61E" w14:textId="4CE0D5A7" w:rsidR="00295194" w:rsidRPr="00295194" w:rsidRDefault="00295194" w:rsidP="00676705">
      <w:pPr>
        <w:pStyle w:val="Caption"/>
        <w:spacing w:line="276" w:lineRule="auto"/>
        <w:jc w:val="both"/>
        <w:rPr>
          <w:lang w:val="en-US"/>
        </w:rPr>
      </w:pPr>
      <w:bookmarkStart w:id="8" w:name="_Toc87018974"/>
      <w:r>
        <w:t xml:space="preserve">Proposal </w:t>
      </w:r>
      <w:r>
        <w:fldChar w:fldCharType="begin"/>
      </w:r>
      <w:r>
        <w:instrText xml:space="preserve"> SEQ Proposal \* ARABIC </w:instrText>
      </w:r>
      <w:r>
        <w:fldChar w:fldCharType="separate"/>
      </w:r>
      <w:r w:rsidR="00676705">
        <w:rPr>
          <w:noProof/>
        </w:rPr>
        <w:t>2</w:t>
      </w:r>
      <w:r>
        <w:fldChar w:fldCharType="end"/>
      </w:r>
      <w:r>
        <w:t xml:space="preserve">. </w:t>
      </w:r>
      <w:r>
        <w:rPr>
          <w:lang w:val="en-US"/>
        </w:rPr>
        <w:t xml:space="preserve">RAN1 to further discuss and make decision in RAN1#107-e meeting on whether the enabling/disabling of </w:t>
      </w:r>
      <w:proofErr w:type="spellStart"/>
      <w:r>
        <w:rPr>
          <w:lang w:val="en-US"/>
        </w:rPr>
        <w:t>TBoMS</w:t>
      </w:r>
      <w:proofErr w:type="spellEnd"/>
      <w:r>
        <w:rPr>
          <w:lang w:val="en-US"/>
        </w:rPr>
        <w:t xml:space="preserve"> feature also depends on </w:t>
      </w:r>
      <w:r>
        <w:t xml:space="preserve">the parameter </w:t>
      </w:r>
      <w:proofErr w:type="spellStart"/>
      <w:r w:rsidRPr="00195778">
        <w:rPr>
          <w:i/>
          <w:iCs/>
        </w:rPr>
        <w:t>AvailableSlotCounting</w:t>
      </w:r>
      <w:proofErr w:type="spellEnd"/>
      <w:r>
        <w:rPr>
          <w:i/>
          <w:iCs/>
        </w:rPr>
        <w:t xml:space="preserve"> </w:t>
      </w:r>
      <w:r>
        <w:t>for paired spectrum and SUL bands.</w:t>
      </w:r>
      <w:bookmarkEnd w:id="8"/>
    </w:p>
    <w:p w14:paraId="10445A01" w14:textId="7DCE7018" w:rsidR="00885580" w:rsidRPr="003269EB" w:rsidRDefault="007820D0" w:rsidP="004B30AE">
      <w:pPr>
        <w:pStyle w:val="Heading1"/>
        <w:spacing w:line="276" w:lineRule="auto"/>
        <w:rPr>
          <w:lang w:val="en-US"/>
        </w:rPr>
      </w:pPr>
      <w:bookmarkStart w:id="9" w:name="_Toc67700564"/>
      <w:bookmarkEnd w:id="3"/>
      <w:r w:rsidRPr="003269EB">
        <w:rPr>
          <w:lang w:val="en-US"/>
        </w:rPr>
        <w:t>Conclusion</w:t>
      </w:r>
      <w:bookmarkEnd w:id="9"/>
    </w:p>
    <w:p w14:paraId="6E2C9ED1" w14:textId="36F95387" w:rsidR="004D58F7" w:rsidRPr="003269EB" w:rsidRDefault="000E2796" w:rsidP="005B792C">
      <w:pPr>
        <w:spacing w:before="120" w:after="120" w:line="276" w:lineRule="auto"/>
        <w:jc w:val="both"/>
        <w:rPr>
          <w:b/>
          <w:szCs w:val="24"/>
          <w:lang w:val="en-US" w:eastAsia="zh-CN"/>
        </w:rPr>
      </w:pPr>
      <w:r w:rsidRPr="003269EB">
        <w:rPr>
          <w:szCs w:val="22"/>
          <w:lang w:val="en-US" w:eastAsia="zh-CN"/>
        </w:rPr>
        <w:t xml:space="preserve">In this contribution, </w:t>
      </w:r>
      <w:r w:rsidR="00DC5D0D">
        <w:rPr>
          <w:lang w:val="en-US"/>
        </w:rPr>
        <w:t>t</w:t>
      </w:r>
      <w:r w:rsidRPr="003269EB">
        <w:rPr>
          <w:szCs w:val="24"/>
          <w:lang w:val="en-US" w:eastAsia="zh-CN"/>
        </w:rPr>
        <w:t>he following proposal</w:t>
      </w:r>
      <w:r w:rsidR="00295194">
        <w:rPr>
          <w:szCs w:val="24"/>
          <w:lang w:val="en-US" w:eastAsia="zh-CN"/>
        </w:rPr>
        <w:t>s</w:t>
      </w:r>
      <w:r w:rsidRPr="003269EB">
        <w:rPr>
          <w:szCs w:val="24"/>
          <w:lang w:val="en-US" w:eastAsia="zh-CN"/>
        </w:rPr>
        <w:t xml:space="preserve"> </w:t>
      </w:r>
      <w:r w:rsidR="00295194">
        <w:rPr>
          <w:szCs w:val="24"/>
          <w:lang w:val="en-US" w:eastAsia="zh-CN"/>
        </w:rPr>
        <w:t>have</w:t>
      </w:r>
      <w:r w:rsidRPr="003269EB">
        <w:rPr>
          <w:szCs w:val="24"/>
          <w:lang w:val="en-US" w:eastAsia="zh-CN"/>
        </w:rPr>
        <w:t xml:space="preserve"> been made:</w:t>
      </w:r>
    </w:p>
    <w:p w14:paraId="0A601C62" w14:textId="77777777" w:rsidR="00676705" w:rsidRDefault="003B37C7" w:rsidP="00676705">
      <w:pPr>
        <w:pStyle w:val="TableofFigures"/>
        <w:tabs>
          <w:tab w:val="right" w:leader="dot" w:pos="9629"/>
        </w:tabs>
        <w:spacing w:before="120" w:after="120" w:line="276" w:lineRule="auto"/>
        <w:jc w:val="both"/>
        <w:rPr>
          <w:rFonts w:asciiTheme="minorHAnsi" w:eastAsiaTheme="minorEastAsia" w:hAnsiTheme="minorHAnsi" w:cstheme="minorBidi"/>
          <w:b w:val="0"/>
          <w:noProof/>
          <w:sz w:val="22"/>
          <w:szCs w:val="22"/>
          <w:lang w:val="en-US"/>
        </w:rPr>
      </w:pPr>
      <w:r w:rsidRPr="008876D1">
        <w:rPr>
          <w:i/>
          <w:iCs/>
          <w:szCs w:val="24"/>
          <w:lang w:val="en-US" w:eastAsia="zh-CN"/>
        </w:rPr>
        <w:lastRenderedPageBreak/>
        <w:fldChar w:fldCharType="begin"/>
      </w:r>
      <w:r w:rsidRPr="008876D1">
        <w:rPr>
          <w:i/>
          <w:iCs/>
          <w:szCs w:val="24"/>
          <w:lang w:val="en-US" w:eastAsia="zh-CN"/>
        </w:rPr>
        <w:instrText xml:space="preserve"> TOC \n \h \z \c "Proposal" </w:instrText>
      </w:r>
      <w:r w:rsidRPr="008876D1">
        <w:rPr>
          <w:i/>
          <w:iCs/>
          <w:szCs w:val="24"/>
          <w:lang w:val="en-US" w:eastAsia="zh-CN"/>
        </w:rPr>
        <w:fldChar w:fldCharType="separate"/>
      </w:r>
      <w:hyperlink w:anchor="_Toc87018973" w:history="1">
        <w:r w:rsidR="00676705" w:rsidRPr="005B34CD">
          <w:rPr>
            <w:rStyle w:val="Hyperlink"/>
            <w:noProof/>
          </w:rPr>
          <w:t xml:space="preserve">Proposal 1. TBoMS feature is enabled when the number of allocated slots for a single TBoMS (N) is configured in a row of the TDRA table and the parameter </w:t>
        </w:r>
        <w:r w:rsidR="00676705" w:rsidRPr="005B34CD">
          <w:rPr>
            <w:rStyle w:val="Hyperlink"/>
            <w:i/>
            <w:iCs/>
            <w:noProof/>
          </w:rPr>
          <w:t>AvailableSlotCounting</w:t>
        </w:r>
        <w:r w:rsidR="00676705" w:rsidRPr="005B34CD">
          <w:rPr>
            <w:rStyle w:val="Hyperlink"/>
            <w:noProof/>
          </w:rPr>
          <w:t xml:space="preserve"> is configured and set to enable at least for unpaired spectrum.</w:t>
        </w:r>
      </w:hyperlink>
    </w:p>
    <w:p w14:paraId="60A950EC" w14:textId="651340A8" w:rsidR="00C51396" w:rsidRPr="005B792C" w:rsidRDefault="00834A2B" w:rsidP="00676705">
      <w:pPr>
        <w:pStyle w:val="TableofFigures"/>
        <w:tabs>
          <w:tab w:val="right" w:leader="dot" w:pos="9629"/>
        </w:tabs>
        <w:spacing w:before="120" w:after="120" w:line="276" w:lineRule="auto"/>
        <w:jc w:val="both"/>
        <w:rPr>
          <w:b w:val="0"/>
          <w:lang w:val="en-US"/>
        </w:rPr>
      </w:pPr>
      <w:hyperlink w:anchor="_Toc87018974" w:history="1">
        <w:r w:rsidR="00676705" w:rsidRPr="005B34CD">
          <w:rPr>
            <w:rStyle w:val="Hyperlink"/>
            <w:noProof/>
          </w:rPr>
          <w:t xml:space="preserve">Proposal 2. </w:t>
        </w:r>
        <w:r w:rsidR="00676705" w:rsidRPr="005B34CD">
          <w:rPr>
            <w:rStyle w:val="Hyperlink"/>
            <w:noProof/>
            <w:lang w:val="en-US"/>
          </w:rPr>
          <w:t xml:space="preserve">RAN1 to further discuss and make decision in RAN1#107-e meeting on whether the enabling/disabling of TBoMS feature also depends on </w:t>
        </w:r>
        <w:r w:rsidR="00676705" w:rsidRPr="005B34CD">
          <w:rPr>
            <w:rStyle w:val="Hyperlink"/>
            <w:noProof/>
          </w:rPr>
          <w:t xml:space="preserve">the parameter </w:t>
        </w:r>
        <w:r w:rsidR="00676705" w:rsidRPr="005B34CD">
          <w:rPr>
            <w:rStyle w:val="Hyperlink"/>
            <w:i/>
            <w:iCs/>
            <w:noProof/>
          </w:rPr>
          <w:t xml:space="preserve">AvailableSlotCounting </w:t>
        </w:r>
        <w:r w:rsidR="00676705" w:rsidRPr="005B34CD">
          <w:rPr>
            <w:rStyle w:val="Hyperlink"/>
            <w:noProof/>
          </w:rPr>
          <w:t>for paired spectrum and SUL bands.</w:t>
        </w:r>
      </w:hyperlink>
      <w:r w:rsidR="003B37C7" w:rsidRPr="008876D1">
        <w:rPr>
          <w:i/>
          <w:iCs/>
          <w:lang w:val="en-US"/>
        </w:rPr>
        <w:fldChar w:fldCharType="end"/>
      </w:r>
    </w:p>
    <w:p w14:paraId="53CD9119" w14:textId="4488511E" w:rsidR="00885580" w:rsidRPr="003269EB" w:rsidRDefault="00885580" w:rsidP="00885580">
      <w:pPr>
        <w:pStyle w:val="Heading1"/>
        <w:numPr>
          <w:ilvl w:val="0"/>
          <w:numId w:val="0"/>
        </w:numPr>
        <w:rPr>
          <w:lang w:val="en-US"/>
        </w:rPr>
      </w:pPr>
      <w:bookmarkStart w:id="10" w:name="_Toc67700565"/>
      <w:r w:rsidRPr="003269EB">
        <w:rPr>
          <w:lang w:val="en-US"/>
        </w:rPr>
        <w:t>References</w:t>
      </w:r>
      <w:bookmarkEnd w:id="10"/>
    </w:p>
    <w:p w14:paraId="1C551B58" w14:textId="77777777" w:rsidR="001B67A4" w:rsidRPr="003269EB" w:rsidRDefault="001B67A4" w:rsidP="006941A6">
      <w:pPr>
        <w:pStyle w:val="ListParagraph"/>
        <w:numPr>
          <w:ilvl w:val="0"/>
          <w:numId w:val="4"/>
        </w:numPr>
        <w:rPr>
          <w:sz w:val="20"/>
          <w:szCs w:val="20"/>
          <w:lang w:val="en-US"/>
        </w:rPr>
      </w:pPr>
      <w:bookmarkStart w:id="11" w:name="_Ref60930118"/>
      <w:r w:rsidRPr="003269EB">
        <w:rPr>
          <w:sz w:val="20"/>
          <w:szCs w:val="20"/>
          <w:lang w:val="en-US"/>
        </w:rPr>
        <w:t>RP-202928</w:t>
      </w:r>
      <w:r w:rsidRPr="003269EB">
        <w:rPr>
          <w:sz w:val="20"/>
          <w:szCs w:val="20"/>
          <w:lang w:val="en-US"/>
        </w:rPr>
        <w:tab/>
        <w:t>New WID on NR coverage enhancements, China Telecom (moderator), December 2020.</w:t>
      </w:r>
      <w:bookmarkEnd w:id="11"/>
    </w:p>
    <w:p w14:paraId="48CBFBDF" w14:textId="504EDD28" w:rsidR="000C5B5B" w:rsidRDefault="00B1591A" w:rsidP="003715B8">
      <w:pPr>
        <w:pStyle w:val="ListParagraph"/>
        <w:numPr>
          <w:ilvl w:val="0"/>
          <w:numId w:val="4"/>
        </w:numPr>
        <w:rPr>
          <w:sz w:val="20"/>
          <w:szCs w:val="20"/>
          <w:lang w:val="en-US"/>
        </w:rPr>
      </w:pPr>
      <w:bookmarkStart w:id="12" w:name="_Ref83933837"/>
      <w:r>
        <w:rPr>
          <w:sz w:val="20"/>
          <w:szCs w:val="20"/>
          <w:lang w:val="en-US"/>
        </w:rPr>
        <w:t>R</w:t>
      </w:r>
      <w:r w:rsidR="004F1112" w:rsidRPr="004F1112">
        <w:rPr>
          <w:sz w:val="20"/>
          <w:szCs w:val="20"/>
          <w:lang w:val="en-US"/>
        </w:rPr>
        <w:t>4-2114991</w:t>
      </w:r>
      <w:r w:rsidR="004F1112">
        <w:rPr>
          <w:sz w:val="20"/>
          <w:szCs w:val="20"/>
          <w:lang w:val="en-US"/>
        </w:rPr>
        <w:tab/>
      </w:r>
      <w:r w:rsidR="004F1112" w:rsidRPr="004F1112">
        <w:rPr>
          <w:sz w:val="20"/>
          <w:szCs w:val="20"/>
          <w:lang w:val="en-US"/>
        </w:rPr>
        <w:t>LS on joint channel estimation for PUSCH and PUCCH</w:t>
      </w:r>
      <w:r w:rsidR="004F1112">
        <w:rPr>
          <w:sz w:val="20"/>
          <w:szCs w:val="20"/>
          <w:lang w:val="en-US"/>
        </w:rPr>
        <w:t xml:space="preserve">, Qualcomm (moderator), </w:t>
      </w:r>
      <w:r>
        <w:rPr>
          <w:sz w:val="20"/>
          <w:szCs w:val="20"/>
          <w:lang w:val="en-US"/>
        </w:rPr>
        <w:t>August</w:t>
      </w:r>
      <w:r w:rsidR="004F1112">
        <w:rPr>
          <w:sz w:val="20"/>
          <w:szCs w:val="20"/>
          <w:lang w:val="en-US"/>
        </w:rPr>
        <w:t xml:space="preserve"> 2021.</w:t>
      </w:r>
      <w:bookmarkEnd w:id="12"/>
    </w:p>
    <w:p w14:paraId="5E85DBD2" w14:textId="13B6D692" w:rsidR="00B1591A" w:rsidRPr="003715B8" w:rsidRDefault="00B1591A" w:rsidP="003715B8">
      <w:pPr>
        <w:pStyle w:val="ListParagraph"/>
        <w:numPr>
          <w:ilvl w:val="0"/>
          <w:numId w:val="4"/>
        </w:numPr>
        <w:rPr>
          <w:sz w:val="20"/>
          <w:szCs w:val="20"/>
          <w:lang w:val="en-US"/>
        </w:rPr>
      </w:pPr>
      <w:bookmarkStart w:id="13" w:name="_Ref83934856"/>
      <w:r w:rsidRPr="00B1591A">
        <w:rPr>
          <w:sz w:val="20"/>
          <w:szCs w:val="20"/>
          <w:lang w:val="en-US"/>
        </w:rPr>
        <w:t>R1-2109888</w:t>
      </w:r>
      <w:r>
        <w:rPr>
          <w:sz w:val="20"/>
          <w:szCs w:val="20"/>
          <w:lang w:val="en-US"/>
        </w:rPr>
        <w:tab/>
      </w:r>
      <w:r w:rsidRPr="00B1591A">
        <w:rPr>
          <w:sz w:val="20"/>
          <w:szCs w:val="20"/>
          <w:lang w:val="en-US"/>
        </w:rPr>
        <w:t>Joint channel estimation for PUSCH coverage enhancements</w:t>
      </w:r>
      <w:r>
        <w:rPr>
          <w:sz w:val="20"/>
          <w:szCs w:val="20"/>
          <w:lang w:val="en-US"/>
        </w:rPr>
        <w:t>, Nokia/NSB, October 2021.</w:t>
      </w:r>
      <w:bookmarkEnd w:id="13"/>
    </w:p>
    <w:sectPr w:rsidR="00B1591A" w:rsidRPr="003715B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A9CB6" w14:textId="77777777" w:rsidR="003036CA" w:rsidRDefault="003036CA">
      <w:r>
        <w:separator/>
      </w:r>
    </w:p>
  </w:endnote>
  <w:endnote w:type="continuationSeparator" w:id="0">
    <w:p w14:paraId="2F2F7F7E" w14:textId="77777777" w:rsidR="003036CA" w:rsidRDefault="003036CA">
      <w:r>
        <w:continuationSeparator/>
      </w:r>
    </w:p>
  </w:endnote>
  <w:endnote w:type="continuationNotice" w:id="1">
    <w:p w14:paraId="050E71AA" w14:textId="77777777" w:rsidR="003036CA" w:rsidRDefault="00303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E53BC" w14:textId="77777777" w:rsidR="003036CA" w:rsidRDefault="003036CA">
      <w:r>
        <w:separator/>
      </w:r>
    </w:p>
  </w:footnote>
  <w:footnote w:type="continuationSeparator" w:id="0">
    <w:p w14:paraId="6FE8BD4D" w14:textId="77777777" w:rsidR="003036CA" w:rsidRDefault="003036CA">
      <w:r>
        <w:continuationSeparator/>
      </w:r>
    </w:p>
  </w:footnote>
  <w:footnote w:type="continuationNotice" w:id="1">
    <w:p w14:paraId="490D3622" w14:textId="77777777" w:rsidR="003036CA" w:rsidRDefault="003036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67FE"/>
    <w:multiLevelType w:val="hybridMultilevel"/>
    <w:tmpl w:val="865265EA"/>
    <w:lvl w:ilvl="0" w:tplc="23085C38">
      <w:start w:val="1"/>
      <w:numFmt w:val="bullet"/>
      <w:lvlText w:val="‐"/>
      <w:lvlJc w:val="left"/>
      <w:pPr>
        <w:tabs>
          <w:tab w:val="num" w:pos="720"/>
        </w:tabs>
        <w:ind w:left="720" w:hanging="360"/>
      </w:pPr>
      <w:rPr>
        <w:rFonts w:ascii="SimSun" w:hAnsi="SimSun" w:hint="default"/>
      </w:rPr>
    </w:lvl>
    <w:lvl w:ilvl="1" w:tplc="2DF69122" w:tentative="1">
      <w:start w:val="1"/>
      <w:numFmt w:val="bullet"/>
      <w:lvlText w:val="‐"/>
      <w:lvlJc w:val="left"/>
      <w:pPr>
        <w:tabs>
          <w:tab w:val="num" w:pos="1440"/>
        </w:tabs>
        <w:ind w:left="1440" w:hanging="360"/>
      </w:pPr>
      <w:rPr>
        <w:rFonts w:ascii="SimSun" w:hAnsi="SimSun" w:hint="default"/>
      </w:rPr>
    </w:lvl>
    <w:lvl w:ilvl="2" w:tplc="61626D68" w:tentative="1">
      <w:start w:val="1"/>
      <w:numFmt w:val="bullet"/>
      <w:lvlText w:val="‐"/>
      <w:lvlJc w:val="left"/>
      <w:pPr>
        <w:tabs>
          <w:tab w:val="num" w:pos="2160"/>
        </w:tabs>
        <w:ind w:left="2160" w:hanging="360"/>
      </w:pPr>
      <w:rPr>
        <w:rFonts w:ascii="SimSun" w:hAnsi="SimSun" w:hint="default"/>
      </w:rPr>
    </w:lvl>
    <w:lvl w:ilvl="3" w:tplc="C480E4E6" w:tentative="1">
      <w:start w:val="1"/>
      <w:numFmt w:val="bullet"/>
      <w:lvlText w:val="‐"/>
      <w:lvlJc w:val="left"/>
      <w:pPr>
        <w:tabs>
          <w:tab w:val="num" w:pos="2880"/>
        </w:tabs>
        <w:ind w:left="2880" w:hanging="360"/>
      </w:pPr>
      <w:rPr>
        <w:rFonts w:ascii="SimSun" w:hAnsi="SimSun" w:hint="default"/>
      </w:rPr>
    </w:lvl>
    <w:lvl w:ilvl="4" w:tplc="F9B2AB8E" w:tentative="1">
      <w:start w:val="1"/>
      <w:numFmt w:val="bullet"/>
      <w:lvlText w:val="‐"/>
      <w:lvlJc w:val="left"/>
      <w:pPr>
        <w:tabs>
          <w:tab w:val="num" w:pos="3600"/>
        </w:tabs>
        <w:ind w:left="3600" w:hanging="360"/>
      </w:pPr>
      <w:rPr>
        <w:rFonts w:ascii="SimSun" w:hAnsi="SimSun" w:hint="default"/>
      </w:rPr>
    </w:lvl>
    <w:lvl w:ilvl="5" w:tplc="D13A2AF8" w:tentative="1">
      <w:start w:val="1"/>
      <w:numFmt w:val="bullet"/>
      <w:lvlText w:val="‐"/>
      <w:lvlJc w:val="left"/>
      <w:pPr>
        <w:tabs>
          <w:tab w:val="num" w:pos="4320"/>
        </w:tabs>
        <w:ind w:left="4320" w:hanging="360"/>
      </w:pPr>
      <w:rPr>
        <w:rFonts w:ascii="SimSun" w:hAnsi="SimSun" w:hint="default"/>
      </w:rPr>
    </w:lvl>
    <w:lvl w:ilvl="6" w:tplc="E2C420A2" w:tentative="1">
      <w:start w:val="1"/>
      <w:numFmt w:val="bullet"/>
      <w:lvlText w:val="‐"/>
      <w:lvlJc w:val="left"/>
      <w:pPr>
        <w:tabs>
          <w:tab w:val="num" w:pos="5040"/>
        </w:tabs>
        <w:ind w:left="5040" w:hanging="360"/>
      </w:pPr>
      <w:rPr>
        <w:rFonts w:ascii="SimSun" w:hAnsi="SimSun" w:hint="default"/>
      </w:rPr>
    </w:lvl>
    <w:lvl w:ilvl="7" w:tplc="66C4CCAC" w:tentative="1">
      <w:start w:val="1"/>
      <w:numFmt w:val="bullet"/>
      <w:lvlText w:val="‐"/>
      <w:lvlJc w:val="left"/>
      <w:pPr>
        <w:tabs>
          <w:tab w:val="num" w:pos="5760"/>
        </w:tabs>
        <w:ind w:left="5760" w:hanging="360"/>
      </w:pPr>
      <w:rPr>
        <w:rFonts w:ascii="SimSun" w:hAnsi="SimSun" w:hint="default"/>
      </w:rPr>
    </w:lvl>
    <w:lvl w:ilvl="8" w:tplc="8A02CE56"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D3B9B"/>
    <w:multiLevelType w:val="hybridMultilevel"/>
    <w:tmpl w:val="B5643D76"/>
    <w:lvl w:ilvl="0" w:tplc="4DBCA030">
      <w:start w:val="1"/>
      <w:numFmt w:val="bullet"/>
      <w:lvlText w:val="‐"/>
      <w:lvlJc w:val="left"/>
      <w:pPr>
        <w:tabs>
          <w:tab w:val="num" w:pos="720"/>
        </w:tabs>
        <w:ind w:left="720" w:hanging="360"/>
      </w:pPr>
      <w:rPr>
        <w:rFonts w:ascii="SimSun" w:hAnsi="SimSun" w:hint="default"/>
      </w:rPr>
    </w:lvl>
    <w:lvl w:ilvl="1" w:tplc="F05E0B64" w:tentative="1">
      <w:start w:val="1"/>
      <w:numFmt w:val="bullet"/>
      <w:lvlText w:val="‐"/>
      <w:lvlJc w:val="left"/>
      <w:pPr>
        <w:tabs>
          <w:tab w:val="num" w:pos="1440"/>
        </w:tabs>
        <w:ind w:left="1440" w:hanging="360"/>
      </w:pPr>
      <w:rPr>
        <w:rFonts w:ascii="SimSun" w:hAnsi="SimSun" w:hint="default"/>
      </w:rPr>
    </w:lvl>
    <w:lvl w:ilvl="2" w:tplc="606EC198" w:tentative="1">
      <w:start w:val="1"/>
      <w:numFmt w:val="bullet"/>
      <w:lvlText w:val="‐"/>
      <w:lvlJc w:val="left"/>
      <w:pPr>
        <w:tabs>
          <w:tab w:val="num" w:pos="2160"/>
        </w:tabs>
        <w:ind w:left="2160" w:hanging="360"/>
      </w:pPr>
      <w:rPr>
        <w:rFonts w:ascii="SimSun" w:hAnsi="SimSun" w:hint="default"/>
      </w:rPr>
    </w:lvl>
    <w:lvl w:ilvl="3" w:tplc="76D0AF06" w:tentative="1">
      <w:start w:val="1"/>
      <w:numFmt w:val="bullet"/>
      <w:lvlText w:val="‐"/>
      <w:lvlJc w:val="left"/>
      <w:pPr>
        <w:tabs>
          <w:tab w:val="num" w:pos="2880"/>
        </w:tabs>
        <w:ind w:left="2880" w:hanging="360"/>
      </w:pPr>
      <w:rPr>
        <w:rFonts w:ascii="SimSun" w:hAnsi="SimSun" w:hint="default"/>
      </w:rPr>
    </w:lvl>
    <w:lvl w:ilvl="4" w:tplc="FFC48BEC" w:tentative="1">
      <w:start w:val="1"/>
      <w:numFmt w:val="bullet"/>
      <w:lvlText w:val="‐"/>
      <w:lvlJc w:val="left"/>
      <w:pPr>
        <w:tabs>
          <w:tab w:val="num" w:pos="3600"/>
        </w:tabs>
        <w:ind w:left="3600" w:hanging="360"/>
      </w:pPr>
      <w:rPr>
        <w:rFonts w:ascii="SimSun" w:hAnsi="SimSun" w:hint="default"/>
      </w:rPr>
    </w:lvl>
    <w:lvl w:ilvl="5" w:tplc="74E05B0E" w:tentative="1">
      <w:start w:val="1"/>
      <w:numFmt w:val="bullet"/>
      <w:lvlText w:val="‐"/>
      <w:lvlJc w:val="left"/>
      <w:pPr>
        <w:tabs>
          <w:tab w:val="num" w:pos="4320"/>
        </w:tabs>
        <w:ind w:left="4320" w:hanging="360"/>
      </w:pPr>
      <w:rPr>
        <w:rFonts w:ascii="SimSun" w:hAnsi="SimSun" w:hint="default"/>
      </w:rPr>
    </w:lvl>
    <w:lvl w:ilvl="6" w:tplc="B19E8C3E" w:tentative="1">
      <w:start w:val="1"/>
      <w:numFmt w:val="bullet"/>
      <w:lvlText w:val="‐"/>
      <w:lvlJc w:val="left"/>
      <w:pPr>
        <w:tabs>
          <w:tab w:val="num" w:pos="5040"/>
        </w:tabs>
        <w:ind w:left="5040" w:hanging="360"/>
      </w:pPr>
      <w:rPr>
        <w:rFonts w:ascii="SimSun" w:hAnsi="SimSun" w:hint="default"/>
      </w:rPr>
    </w:lvl>
    <w:lvl w:ilvl="7" w:tplc="A148F67C" w:tentative="1">
      <w:start w:val="1"/>
      <w:numFmt w:val="bullet"/>
      <w:lvlText w:val="‐"/>
      <w:lvlJc w:val="left"/>
      <w:pPr>
        <w:tabs>
          <w:tab w:val="num" w:pos="5760"/>
        </w:tabs>
        <w:ind w:left="5760" w:hanging="360"/>
      </w:pPr>
      <w:rPr>
        <w:rFonts w:ascii="SimSun" w:hAnsi="SimSun" w:hint="default"/>
      </w:rPr>
    </w:lvl>
    <w:lvl w:ilvl="8" w:tplc="B638F56E"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2D11796"/>
    <w:multiLevelType w:val="hybridMultilevel"/>
    <w:tmpl w:val="25EAC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92E1B"/>
    <w:multiLevelType w:val="hybridMultilevel"/>
    <w:tmpl w:val="1354F6F8"/>
    <w:lvl w:ilvl="0" w:tplc="35988128">
      <w:start w:val="1"/>
      <w:numFmt w:val="bullet"/>
      <w:lvlText w:val=""/>
      <w:lvlJc w:val="left"/>
      <w:pPr>
        <w:tabs>
          <w:tab w:val="num" w:pos="60"/>
        </w:tabs>
        <w:ind w:left="60" w:hanging="360"/>
      </w:pPr>
      <w:rPr>
        <w:rFonts w:ascii="Wingdings" w:hAnsi="Wingdings" w:hint="default"/>
      </w:rPr>
    </w:lvl>
    <w:lvl w:ilvl="1" w:tplc="65DAF832">
      <w:numFmt w:val="bullet"/>
      <w:lvlText w:val="‐"/>
      <w:lvlJc w:val="left"/>
      <w:pPr>
        <w:tabs>
          <w:tab w:val="num" w:pos="780"/>
        </w:tabs>
        <w:ind w:left="780" w:hanging="360"/>
      </w:pPr>
      <w:rPr>
        <w:rFonts w:ascii="SimSun" w:hAnsi="SimSun" w:hint="default"/>
      </w:rPr>
    </w:lvl>
    <w:lvl w:ilvl="2" w:tplc="298E9146">
      <w:numFmt w:val="bullet"/>
      <w:lvlText w:val=""/>
      <w:lvlJc w:val="left"/>
      <w:pPr>
        <w:tabs>
          <w:tab w:val="num" w:pos="1500"/>
        </w:tabs>
        <w:ind w:left="1500" w:hanging="360"/>
      </w:pPr>
      <w:rPr>
        <w:rFonts w:ascii="Wingdings" w:hAnsi="Wingdings" w:hint="default"/>
      </w:rPr>
    </w:lvl>
    <w:lvl w:ilvl="3" w:tplc="C68A2EE8" w:tentative="1">
      <w:start w:val="1"/>
      <w:numFmt w:val="bullet"/>
      <w:lvlText w:val=""/>
      <w:lvlJc w:val="left"/>
      <w:pPr>
        <w:tabs>
          <w:tab w:val="num" w:pos="2220"/>
        </w:tabs>
        <w:ind w:left="2220" w:hanging="360"/>
      </w:pPr>
      <w:rPr>
        <w:rFonts w:ascii="Wingdings" w:hAnsi="Wingdings" w:hint="default"/>
      </w:rPr>
    </w:lvl>
    <w:lvl w:ilvl="4" w:tplc="F03A70F0" w:tentative="1">
      <w:start w:val="1"/>
      <w:numFmt w:val="bullet"/>
      <w:lvlText w:val=""/>
      <w:lvlJc w:val="left"/>
      <w:pPr>
        <w:tabs>
          <w:tab w:val="num" w:pos="2940"/>
        </w:tabs>
        <w:ind w:left="2940" w:hanging="360"/>
      </w:pPr>
      <w:rPr>
        <w:rFonts w:ascii="Wingdings" w:hAnsi="Wingdings" w:hint="default"/>
      </w:rPr>
    </w:lvl>
    <w:lvl w:ilvl="5" w:tplc="34586E04" w:tentative="1">
      <w:start w:val="1"/>
      <w:numFmt w:val="bullet"/>
      <w:lvlText w:val=""/>
      <w:lvlJc w:val="left"/>
      <w:pPr>
        <w:tabs>
          <w:tab w:val="num" w:pos="3660"/>
        </w:tabs>
        <w:ind w:left="3660" w:hanging="360"/>
      </w:pPr>
      <w:rPr>
        <w:rFonts w:ascii="Wingdings" w:hAnsi="Wingdings" w:hint="default"/>
      </w:rPr>
    </w:lvl>
    <w:lvl w:ilvl="6" w:tplc="15384648" w:tentative="1">
      <w:start w:val="1"/>
      <w:numFmt w:val="bullet"/>
      <w:lvlText w:val=""/>
      <w:lvlJc w:val="left"/>
      <w:pPr>
        <w:tabs>
          <w:tab w:val="num" w:pos="4380"/>
        </w:tabs>
        <w:ind w:left="4380" w:hanging="360"/>
      </w:pPr>
      <w:rPr>
        <w:rFonts w:ascii="Wingdings" w:hAnsi="Wingdings" w:hint="default"/>
      </w:rPr>
    </w:lvl>
    <w:lvl w:ilvl="7" w:tplc="C614746E" w:tentative="1">
      <w:start w:val="1"/>
      <w:numFmt w:val="bullet"/>
      <w:lvlText w:val=""/>
      <w:lvlJc w:val="left"/>
      <w:pPr>
        <w:tabs>
          <w:tab w:val="num" w:pos="5100"/>
        </w:tabs>
        <w:ind w:left="5100" w:hanging="360"/>
      </w:pPr>
      <w:rPr>
        <w:rFonts w:ascii="Wingdings" w:hAnsi="Wingdings" w:hint="default"/>
      </w:rPr>
    </w:lvl>
    <w:lvl w:ilvl="8" w:tplc="3F9EE7F0" w:tentative="1">
      <w:start w:val="1"/>
      <w:numFmt w:val="bullet"/>
      <w:lvlText w:val=""/>
      <w:lvlJc w:val="left"/>
      <w:pPr>
        <w:tabs>
          <w:tab w:val="num" w:pos="5820"/>
        </w:tabs>
        <w:ind w:left="5820"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03324B"/>
    <w:multiLevelType w:val="hybridMultilevel"/>
    <w:tmpl w:val="55B8D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0E4DD6"/>
    <w:multiLevelType w:val="hybridMultilevel"/>
    <w:tmpl w:val="AF247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B1369"/>
    <w:multiLevelType w:val="hybridMultilevel"/>
    <w:tmpl w:val="B3601404"/>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326C1B63"/>
    <w:multiLevelType w:val="hybridMultilevel"/>
    <w:tmpl w:val="DE4A80CE"/>
    <w:lvl w:ilvl="0" w:tplc="F9D04E5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4127B"/>
    <w:multiLevelType w:val="hybridMultilevel"/>
    <w:tmpl w:val="67E8D0C2"/>
    <w:lvl w:ilvl="0" w:tplc="63A8B2B4">
      <w:start w:val="1"/>
      <w:numFmt w:val="bullet"/>
      <w:lvlText w:val=""/>
      <w:lvlJc w:val="left"/>
      <w:pPr>
        <w:tabs>
          <w:tab w:val="num" w:pos="720"/>
        </w:tabs>
        <w:ind w:left="720" w:hanging="360"/>
      </w:pPr>
      <w:rPr>
        <w:rFonts w:ascii="Wingdings" w:hAnsi="Wingdings" w:hint="default"/>
      </w:rPr>
    </w:lvl>
    <w:lvl w:ilvl="1" w:tplc="18EA51BE">
      <w:numFmt w:val="bullet"/>
      <w:lvlText w:val="‐"/>
      <w:lvlJc w:val="left"/>
      <w:pPr>
        <w:tabs>
          <w:tab w:val="num" w:pos="1440"/>
        </w:tabs>
        <w:ind w:left="1440" w:hanging="360"/>
      </w:pPr>
      <w:rPr>
        <w:rFonts w:ascii="SimSun" w:hAnsi="SimSun" w:hint="default"/>
      </w:rPr>
    </w:lvl>
    <w:lvl w:ilvl="2" w:tplc="7BF01DE2" w:tentative="1">
      <w:start w:val="1"/>
      <w:numFmt w:val="bullet"/>
      <w:lvlText w:val=""/>
      <w:lvlJc w:val="left"/>
      <w:pPr>
        <w:tabs>
          <w:tab w:val="num" w:pos="2160"/>
        </w:tabs>
        <w:ind w:left="2160" w:hanging="360"/>
      </w:pPr>
      <w:rPr>
        <w:rFonts w:ascii="Wingdings" w:hAnsi="Wingdings" w:hint="default"/>
      </w:rPr>
    </w:lvl>
    <w:lvl w:ilvl="3" w:tplc="BC523B98" w:tentative="1">
      <w:start w:val="1"/>
      <w:numFmt w:val="bullet"/>
      <w:lvlText w:val=""/>
      <w:lvlJc w:val="left"/>
      <w:pPr>
        <w:tabs>
          <w:tab w:val="num" w:pos="2880"/>
        </w:tabs>
        <w:ind w:left="2880" w:hanging="360"/>
      </w:pPr>
      <w:rPr>
        <w:rFonts w:ascii="Wingdings" w:hAnsi="Wingdings" w:hint="default"/>
      </w:rPr>
    </w:lvl>
    <w:lvl w:ilvl="4" w:tplc="BF9A09BE" w:tentative="1">
      <w:start w:val="1"/>
      <w:numFmt w:val="bullet"/>
      <w:lvlText w:val=""/>
      <w:lvlJc w:val="left"/>
      <w:pPr>
        <w:tabs>
          <w:tab w:val="num" w:pos="3600"/>
        </w:tabs>
        <w:ind w:left="3600" w:hanging="360"/>
      </w:pPr>
      <w:rPr>
        <w:rFonts w:ascii="Wingdings" w:hAnsi="Wingdings" w:hint="default"/>
      </w:rPr>
    </w:lvl>
    <w:lvl w:ilvl="5" w:tplc="30EC4208" w:tentative="1">
      <w:start w:val="1"/>
      <w:numFmt w:val="bullet"/>
      <w:lvlText w:val=""/>
      <w:lvlJc w:val="left"/>
      <w:pPr>
        <w:tabs>
          <w:tab w:val="num" w:pos="4320"/>
        </w:tabs>
        <w:ind w:left="4320" w:hanging="360"/>
      </w:pPr>
      <w:rPr>
        <w:rFonts w:ascii="Wingdings" w:hAnsi="Wingdings" w:hint="default"/>
      </w:rPr>
    </w:lvl>
    <w:lvl w:ilvl="6" w:tplc="94587EC8" w:tentative="1">
      <w:start w:val="1"/>
      <w:numFmt w:val="bullet"/>
      <w:lvlText w:val=""/>
      <w:lvlJc w:val="left"/>
      <w:pPr>
        <w:tabs>
          <w:tab w:val="num" w:pos="5040"/>
        </w:tabs>
        <w:ind w:left="5040" w:hanging="360"/>
      </w:pPr>
      <w:rPr>
        <w:rFonts w:ascii="Wingdings" w:hAnsi="Wingdings" w:hint="default"/>
      </w:rPr>
    </w:lvl>
    <w:lvl w:ilvl="7" w:tplc="3B78F19E" w:tentative="1">
      <w:start w:val="1"/>
      <w:numFmt w:val="bullet"/>
      <w:lvlText w:val=""/>
      <w:lvlJc w:val="left"/>
      <w:pPr>
        <w:tabs>
          <w:tab w:val="num" w:pos="5760"/>
        </w:tabs>
        <w:ind w:left="5760" w:hanging="360"/>
      </w:pPr>
      <w:rPr>
        <w:rFonts w:ascii="Wingdings" w:hAnsi="Wingdings" w:hint="default"/>
      </w:rPr>
    </w:lvl>
    <w:lvl w:ilvl="8" w:tplc="DE7E0CD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DD5490"/>
    <w:multiLevelType w:val="hybridMultilevel"/>
    <w:tmpl w:val="CFD6F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C3676"/>
    <w:multiLevelType w:val="hybridMultilevel"/>
    <w:tmpl w:val="32987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E0981"/>
    <w:multiLevelType w:val="hybridMultilevel"/>
    <w:tmpl w:val="3A986260"/>
    <w:lvl w:ilvl="0" w:tplc="8FE48D50">
      <w:start w:val="1"/>
      <w:numFmt w:val="bullet"/>
      <w:lvlText w:val=""/>
      <w:lvlJc w:val="left"/>
      <w:pPr>
        <w:tabs>
          <w:tab w:val="num" w:pos="720"/>
        </w:tabs>
        <w:ind w:left="720" w:hanging="360"/>
      </w:pPr>
      <w:rPr>
        <w:rFonts w:ascii="Wingdings" w:hAnsi="Wingdings" w:hint="default"/>
      </w:rPr>
    </w:lvl>
    <w:lvl w:ilvl="1" w:tplc="A2AABFA6">
      <w:numFmt w:val="bullet"/>
      <w:lvlText w:val="‐"/>
      <w:lvlJc w:val="left"/>
      <w:pPr>
        <w:tabs>
          <w:tab w:val="num" w:pos="1440"/>
        </w:tabs>
        <w:ind w:left="1440" w:hanging="360"/>
      </w:pPr>
      <w:rPr>
        <w:rFonts w:ascii="SimSun" w:hAnsi="SimSun" w:hint="default"/>
      </w:rPr>
    </w:lvl>
    <w:lvl w:ilvl="2" w:tplc="D81A06FE">
      <w:numFmt w:val="bullet"/>
      <w:lvlText w:val="o"/>
      <w:lvlJc w:val="left"/>
      <w:pPr>
        <w:tabs>
          <w:tab w:val="num" w:pos="2160"/>
        </w:tabs>
        <w:ind w:left="2160" w:hanging="360"/>
      </w:pPr>
      <w:rPr>
        <w:rFonts w:ascii="Courier New" w:hAnsi="Courier New" w:hint="default"/>
      </w:rPr>
    </w:lvl>
    <w:lvl w:ilvl="3" w:tplc="8F58B6F0" w:tentative="1">
      <w:start w:val="1"/>
      <w:numFmt w:val="bullet"/>
      <w:lvlText w:val=""/>
      <w:lvlJc w:val="left"/>
      <w:pPr>
        <w:tabs>
          <w:tab w:val="num" w:pos="2880"/>
        </w:tabs>
        <w:ind w:left="2880" w:hanging="360"/>
      </w:pPr>
      <w:rPr>
        <w:rFonts w:ascii="Wingdings" w:hAnsi="Wingdings" w:hint="default"/>
      </w:rPr>
    </w:lvl>
    <w:lvl w:ilvl="4" w:tplc="A0DA5F9A" w:tentative="1">
      <w:start w:val="1"/>
      <w:numFmt w:val="bullet"/>
      <w:lvlText w:val=""/>
      <w:lvlJc w:val="left"/>
      <w:pPr>
        <w:tabs>
          <w:tab w:val="num" w:pos="3600"/>
        </w:tabs>
        <w:ind w:left="3600" w:hanging="360"/>
      </w:pPr>
      <w:rPr>
        <w:rFonts w:ascii="Wingdings" w:hAnsi="Wingdings" w:hint="default"/>
      </w:rPr>
    </w:lvl>
    <w:lvl w:ilvl="5" w:tplc="1160FC8A" w:tentative="1">
      <w:start w:val="1"/>
      <w:numFmt w:val="bullet"/>
      <w:lvlText w:val=""/>
      <w:lvlJc w:val="left"/>
      <w:pPr>
        <w:tabs>
          <w:tab w:val="num" w:pos="4320"/>
        </w:tabs>
        <w:ind w:left="4320" w:hanging="360"/>
      </w:pPr>
      <w:rPr>
        <w:rFonts w:ascii="Wingdings" w:hAnsi="Wingdings" w:hint="default"/>
      </w:rPr>
    </w:lvl>
    <w:lvl w:ilvl="6" w:tplc="C31CA0DE" w:tentative="1">
      <w:start w:val="1"/>
      <w:numFmt w:val="bullet"/>
      <w:lvlText w:val=""/>
      <w:lvlJc w:val="left"/>
      <w:pPr>
        <w:tabs>
          <w:tab w:val="num" w:pos="5040"/>
        </w:tabs>
        <w:ind w:left="5040" w:hanging="360"/>
      </w:pPr>
      <w:rPr>
        <w:rFonts w:ascii="Wingdings" w:hAnsi="Wingdings" w:hint="default"/>
      </w:rPr>
    </w:lvl>
    <w:lvl w:ilvl="7" w:tplc="EC04E3DE" w:tentative="1">
      <w:start w:val="1"/>
      <w:numFmt w:val="bullet"/>
      <w:lvlText w:val=""/>
      <w:lvlJc w:val="left"/>
      <w:pPr>
        <w:tabs>
          <w:tab w:val="num" w:pos="5760"/>
        </w:tabs>
        <w:ind w:left="5760" w:hanging="360"/>
      </w:pPr>
      <w:rPr>
        <w:rFonts w:ascii="Wingdings" w:hAnsi="Wingdings" w:hint="default"/>
      </w:rPr>
    </w:lvl>
    <w:lvl w:ilvl="8" w:tplc="3A786FE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9A23C09"/>
    <w:multiLevelType w:val="hybridMultilevel"/>
    <w:tmpl w:val="E71E12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9BD49D8"/>
    <w:multiLevelType w:val="hybridMultilevel"/>
    <w:tmpl w:val="9ADE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6A5F18"/>
    <w:multiLevelType w:val="hybridMultilevel"/>
    <w:tmpl w:val="DFFC6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A37DA"/>
    <w:multiLevelType w:val="hybridMultilevel"/>
    <w:tmpl w:val="B8A04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A02C8"/>
    <w:multiLevelType w:val="hybridMultilevel"/>
    <w:tmpl w:val="C4C2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542E2"/>
    <w:multiLevelType w:val="hybridMultilevel"/>
    <w:tmpl w:val="5E1499D6"/>
    <w:lvl w:ilvl="0" w:tplc="4F8E6836">
      <w:start w:val="1"/>
      <w:numFmt w:val="bullet"/>
      <w:lvlText w:val=""/>
      <w:lvlJc w:val="left"/>
      <w:pPr>
        <w:ind w:left="644"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508BE"/>
    <w:multiLevelType w:val="hybridMultilevel"/>
    <w:tmpl w:val="0A9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3477FA"/>
    <w:multiLevelType w:val="hybridMultilevel"/>
    <w:tmpl w:val="2A5A4720"/>
    <w:lvl w:ilvl="0" w:tplc="F9D04E56">
      <w:start w:val="1"/>
      <w:numFmt w:val="bullet"/>
      <w:lvlText w:val=""/>
      <w:lvlJc w:val="left"/>
      <w:pPr>
        <w:tabs>
          <w:tab w:val="num" w:pos="115"/>
        </w:tabs>
        <w:ind w:left="115" w:hanging="360"/>
      </w:pPr>
      <w:rPr>
        <w:rFonts w:ascii="Wingdings" w:hAnsi="Wingdings" w:hint="default"/>
      </w:rPr>
    </w:lvl>
    <w:lvl w:ilvl="1" w:tplc="8868A730">
      <w:numFmt w:val="bullet"/>
      <w:lvlText w:val="‐"/>
      <w:lvlJc w:val="left"/>
      <w:pPr>
        <w:tabs>
          <w:tab w:val="num" w:pos="835"/>
        </w:tabs>
        <w:ind w:left="835" w:hanging="360"/>
      </w:pPr>
      <w:rPr>
        <w:rFonts w:ascii="SimSun" w:hAnsi="SimSun" w:hint="default"/>
      </w:rPr>
    </w:lvl>
    <w:lvl w:ilvl="2" w:tplc="4E127318">
      <w:numFmt w:val="bullet"/>
      <w:lvlText w:val=""/>
      <w:lvlJc w:val="left"/>
      <w:pPr>
        <w:tabs>
          <w:tab w:val="num" w:pos="1555"/>
        </w:tabs>
        <w:ind w:left="1555" w:hanging="360"/>
      </w:pPr>
      <w:rPr>
        <w:rFonts w:ascii="Wingdings" w:hAnsi="Wingdings" w:hint="default"/>
      </w:rPr>
    </w:lvl>
    <w:lvl w:ilvl="3" w:tplc="D6EA4D4A" w:tentative="1">
      <w:start w:val="1"/>
      <w:numFmt w:val="bullet"/>
      <w:lvlText w:val=""/>
      <w:lvlJc w:val="left"/>
      <w:pPr>
        <w:tabs>
          <w:tab w:val="num" w:pos="2275"/>
        </w:tabs>
        <w:ind w:left="2275" w:hanging="360"/>
      </w:pPr>
      <w:rPr>
        <w:rFonts w:ascii="Wingdings" w:hAnsi="Wingdings" w:hint="default"/>
      </w:rPr>
    </w:lvl>
    <w:lvl w:ilvl="4" w:tplc="A594975A" w:tentative="1">
      <w:start w:val="1"/>
      <w:numFmt w:val="bullet"/>
      <w:lvlText w:val=""/>
      <w:lvlJc w:val="left"/>
      <w:pPr>
        <w:tabs>
          <w:tab w:val="num" w:pos="2995"/>
        </w:tabs>
        <w:ind w:left="2995" w:hanging="360"/>
      </w:pPr>
      <w:rPr>
        <w:rFonts w:ascii="Wingdings" w:hAnsi="Wingdings" w:hint="default"/>
      </w:rPr>
    </w:lvl>
    <w:lvl w:ilvl="5" w:tplc="CE1E0380" w:tentative="1">
      <w:start w:val="1"/>
      <w:numFmt w:val="bullet"/>
      <w:lvlText w:val=""/>
      <w:lvlJc w:val="left"/>
      <w:pPr>
        <w:tabs>
          <w:tab w:val="num" w:pos="3715"/>
        </w:tabs>
        <w:ind w:left="3715" w:hanging="360"/>
      </w:pPr>
      <w:rPr>
        <w:rFonts w:ascii="Wingdings" w:hAnsi="Wingdings" w:hint="default"/>
      </w:rPr>
    </w:lvl>
    <w:lvl w:ilvl="6" w:tplc="A476DDFE" w:tentative="1">
      <w:start w:val="1"/>
      <w:numFmt w:val="bullet"/>
      <w:lvlText w:val=""/>
      <w:lvlJc w:val="left"/>
      <w:pPr>
        <w:tabs>
          <w:tab w:val="num" w:pos="4435"/>
        </w:tabs>
        <w:ind w:left="4435" w:hanging="360"/>
      </w:pPr>
      <w:rPr>
        <w:rFonts w:ascii="Wingdings" w:hAnsi="Wingdings" w:hint="default"/>
      </w:rPr>
    </w:lvl>
    <w:lvl w:ilvl="7" w:tplc="D33E9748" w:tentative="1">
      <w:start w:val="1"/>
      <w:numFmt w:val="bullet"/>
      <w:lvlText w:val=""/>
      <w:lvlJc w:val="left"/>
      <w:pPr>
        <w:tabs>
          <w:tab w:val="num" w:pos="5155"/>
        </w:tabs>
        <w:ind w:left="5155" w:hanging="360"/>
      </w:pPr>
      <w:rPr>
        <w:rFonts w:ascii="Wingdings" w:hAnsi="Wingdings" w:hint="default"/>
      </w:rPr>
    </w:lvl>
    <w:lvl w:ilvl="8" w:tplc="3B849520" w:tentative="1">
      <w:start w:val="1"/>
      <w:numFmt w:val="bullet"/>
      <w:lvlText w:val=""/>
      <w:lvlJc w:val="left"/>
      <w:pPr>
        <w:tabs>
          <w:tab w:val="num" w:pos="5875"/>
        </w:tabs>
        <w:ind w:left="5875" w:hanging="360"/>
      </w:pPr>
      <w:rPr>
        <w:rFonts w:ascii="Wingdings" w:hAnsi="Wingdings" w:hint="default"/>
      </w:rPr>
    </w:lvl>
  </w:abstractNum>
  <w:abstractNum w:abstractNumId="29" w15:restartNumberingAfterBreak="0">
    <w:nsid w:val="52752472"/>
    <w:multiLevelType w:val="hybridMultilevel"/>
    <w:tmpl w:val="B0AEA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962BCA"/>
    <w:multiLevelType w:val="hybridMultilevel"/>
    <w:tmpl w:val="4E6E6A52"/>
    <w:lvl w:ilvl="0" w:tplc="8FE48D5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58B61032"/>
    <w:multiLevelType w:val="hybridMultilevel"/>
    <w:tmpl w:val="1FCE6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1AF3796"/>
    <w:multiLevelType w:val="hybridMultilevel"/>
    <w:tmpl w:val="5C78C83A"/>
    <w:lvl w:ilvl="0" w:tplc="0186F256">
      <w:start w:val="1"/>
      <w:numFmt w:val="bullet"/>
      <w:lvlText w:val=""/>
      <w:lvlJc w:val="left"/>
      <w:pPr>
        <w:tabs>
          <w:tab w:val="num" w:pos="720"/>
        </w:tabs>
        <w:ind w:left="720" w:hanging="360"/>
      </w:pPr>
      <w:rPr>
        <w:rFonts w:ascii="Wingdings" w:hAnsi="Wingdings" w:hint="default"/>
      </w:rPr>
    </w:lvl>
    <w:lvl w:ilvl="1" w:tplc="70109828">
      <w:numFmt w:val="bullet"/>
      <w:lvlText w:val="‐"/>
      <w:lvlJc w:val="left"/>
      <w:pPr>
        <w:tabs>
          <w:tab w:val="num" w:pos="1440"/>
        </w:tabs>
        <w:ind w:left="1440" w:hanging="360"/>
      </w:pPr>
      <w:rPr>
        <w:rFonts w:ascii="SimSun" w:hAnsi="SimSun" w:hint="default"/>
      </w:rPr>
    </w:lvl>
    <w:lvl w:ilvl="2" w:tplc="9BF6B3C6">
      <w:numFmt w:val="bullet"/>
      <w:lvlText w:val="o"/>
      <w:lvlJc w:val="left"/>
      <w:pPr>
        <w:tabs>
          <w:tab w:val="num" w:pos="2160"/>
        </w:tabs>
        <w:ind w:left="2160" w:hanging="360"/>
      </w:pPr>
      <w:rPr>
        <w:rFonts w:ascii="Courier New" w:hAnsi="Courier New" w:hint="default"/>
      </w:rPr>
    </w:lvl>
    <w:lvl w:ilvl="3" w:tplc="28A49E4A" w:tentative="1">
      <w:start w:val="1"/>
      <w:numFmt w:val="bullet"/>
      <w:lvlText w:val=""/>
      <w:lvlJc w:val="left"/>
      <w:pPr>
        <w:tabs>
          <w:tab w:val="num" w:pos="2880"/>
        </w:tabs>
        <w:ind w:left="2880" w:hanging="360"/>
      </w:pPr>
      <w:rPr>
        <w:rFonts w:ascii="Wingdings" w:hAnsi="Wingdings" w:hint="default"/>
      </w:rPr>
    </w:lvl>
    <w:lvl w:ilvl="4" w:tplc="E97E1ECE" w:tentative="1">
      <w:start w:val="1"/>
      <w:numFmt w:val="bullet"/>
      <w:lvlText w:val=""/>
      <w:lvlJc w:val="left"/>
      <w:pPr>
        <w:tabs>
          <w:tab w:val="num" w:pos="3600"/>
        </w:tabs>
        <w:ind w:left="3600" w:hanging="360"/>
      </w:pPr>
      <w:rPr>
        <w:rFonts w:ascii="Wingdings" w:hAnsi="Wingdings" w:hint="default"/>
      </w:rPr>
    </w:lvl>
    <w:lvl w:ilvl="5" w:tplc="35AA25DA" w:tentative="1">
      <w:start w:val="1"/>
      <w:numFmt w:val="bullet"/>
      <w:lvlText w:val=""/>
      <w:lvlJc w:val="left"/>
      <w:pPr>
        <w:tabs>
          <w:tab w:val="num" w:pos="4320"/>
        </w:tabs>
        <w:ind w:left="4320" w:hanging="360"/>
      </w:pPr>
      <w:rPr>
        <w:rFonts w:ascii="Wingdings" w:hAnsi="Wingdings" w:hint="default"/>
      </w:rPr>
    </w:lvl>
    <w:lvl w:ilvl="6" w:tplc="6E38B1B2" w:tentative="1">
      <w:start w:val="1"/>
      <w:numFmt w:val="bullet"/>
      <w:lvlText w:val=""/>
      <w:lvlJc w:val="left"/>
      <w:pPr>
        <w:tabs>
          <w:tab w:val="num" w:pos="5040"/>
        </w:tabs>
        <w:ind w:left="5040" w:hanging="360"/>
      </w:pPr>
      <w:rPr>
        <w:rFonts w:ascii="Wingdings" w:hAnsi="Wingdings" w:hint="default"/>
      </w:rPr>
    </w:lvl>
    <w:lvl w:ilvl="7" w:tplc="88909E22" w:tentative="1">
      <w:start w:val="1"/>
      <w:numFmt w:val="bullet"/>
      <w:lvlText w:val=""/>
      <w:lvlJc w:val="left"/>
      <w:pPr>
        <w:tabs>
          <w:tab w:val="num" w:pos="5760"/>
        </w:tabs>
        <w:ind w:left="5760" w:hanging="360"/>
      </w:pPr>
      <w:rPr>
        <w:rFonts w:ascii="Wingdings" w:hAnsi="Wingdings" w:hint="default"/>
      </w:rPr>
    </w:lvl>
    <w:lvl w:ilvl="8" w:tplc="1668044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557D6E"/>
    <w:multiLevelType w:val="hybridMultilevel"/>
    <w:tmpl w:val="8FEAA336"/>
    <w:lvl w:ilvl="0" w:tplc="D0D877D4">
      <w:start w:val="1"/>
      <w:numFmt w:val="bullet"/>
      <w:lvlText w:val="‐"/>
      <w:lvlJc w:val="left"/>
      <w:pPr>
        <w:tabs>
          <w:tab w:val="num" w:pos="720"/>
        </w:tabs>
        <w:ind w:left="720" w:hanging="360"/>
      </w:pPr>
      <w:rPr>
        <w:rFonts w:ascii="SimSun" w:hAnsi="SimSun" w:hint="default"/>
      </w:rPr>
    </w:lvl>
    <w:lvl w:ilvl="1" w:tplc="9746EE0C" w:tentative="1">
      <w:start w:val="1"/>
      <w:numFmt w:val="bullet"/>
      <w:lvlText w:val="‐"/>
      <w:lvlJc w:val="left"/>
      <w:pPr>
        <w:tabs>
          <w:tab w:val="num" w:pos="1440"/>
        </w:tabs>
        <w:ind w:left="1440" w:hanging="360"/>
      </w:pPr>
      <w:rPr>
        <w:rFonts w:ascii="SimSun" w:hAnsi="SimSun" w:hint="default"/>
      </w:rPr>
    </w:lvl>
    <w:lvl w:ilvl="2" w:tplc="E0E446CA" w:tentative="1">
      <w:start w:val="1"/>
      <w:numFmt w:val="bullet"/>
      <w:lvlText w:val="‐"/>
      <w:lvlJc w:val="left"/>
      <w:pPr>
        <w:tabs>
          <w:tab w:val="num" w:pos="2160"/>
        </w:tabs>
        <w:ind w:left="2160" w:hanging="360"/>
      </w:pPr>
      <w:rPr>
        <w:rFonts w:ascii="SimSun" w:hAnsi="SimSun" w:hint="default"/>
      </w:rPr>
    </w:lvl>
    <w:lvl w:ilvl="3" w:tplc="042A3370" w:tentative="1">
      <w:start w:val="1"/>
      <w:numFmt w:val="bullet"/>
      <w:lvlText w:val="‐"/>
      <w:lvlJc w:val="left"/>
      <w:pPr>
        <w:tabs>
          <w:tab w:val="num" w:pos="2880"/>
        </w:tabs>
        <w:ind w:left="2880" w:hanging="360"/>
      </w:pPr>
      <w:rPr>
        <w:rFonts w:ascii="SimSun" w:hAnsi="SimSun" w:hint="default"/>
      </w:rPr>
    </w:lvl>
    <w:lvl w:ilvl="4" w:tplc="A7B8D136" w:tentative="1">
      <w:start w:val="1"/>
      <w:numFmt w:val="bullet"/>
      <w:lvlText w:val="‐"/>
      <w:lvlJc w:val="left"/>
      <w:pPr>
        <w:tabs>
          <w:tab w:val="num" w:pos="3600"/>
        </w:tabs>
        <w:ind w:left="3600" w:hanging="360"/>
      </w:pPr>
      <w:rPr>
        <w:rFonts w:ascii="SimSun" w:hAnsi="SimSun" w:hint="default"/>
      </w:rPr>
    </w:lvl>
    <w:lvl w:ilvl="5" w:tplc="7C7626D0" w:tentative="1">
      <w:start w:val="1"/>
      <w:numFmt w:val="bullet"/>
      <w:lvlText w:val="‐"/>
      <w:lvlJc w:val="left"/>
      <w:pPr>
        <w:tabs>
          <w:tab w:val="num" w:pos="4320"/>
        </w:tabs>
        <w:ind w:left="4320" w:hanging="360"/>
      </w:pPr>
      <w:rPr>
        <w:rFonts w:ascii="SimSun" w:hAnsi="SimSun" w:hint="default"/>
      </w:rPr>
    </w:lvl>
    <w:lvl w:ilvl="6" w:tplc="44D63B46" w:tentative="1">
      <w:start w:val="1"/>
      <w:numFmt w:val="bullet"/>
      <w:lvlText w:val="‐"/>
      <w:lvlJc w:val="left"/>
      <w:pPr>
        <w:tabs>
          <w:tab w:val="num" w:pos="5040"/>
        </w:tabs>
        <w:ind w:left="5040" w:hanging="360"/>
      </w:pPr>
      <w:rPr>
        <w:rFonts w:ascii="SimSun" w:hAnsi="SimSun" w:hint="default"/>
      </w:rPr>
    </w:lvl>
    <w:lvl w:ilvl="7" w:tplc="519A12F2" w:tentative="1">
      <w:start w:val="1"/>
      <w:numFmt w:val="bullet"/>
      <w:lvlText w:val="‐"/>
      <w:lvlJc w:val="left"/>
      <w:pPr>
        <w:tabs>
          <w:tab w:val="num" w:pos="5760"/>
        </w:tabs>
        <w:ind w:left="5760" w:hanging="360"/>
      </w:pPr>
      <w:rPr>
        <w:rFonts w:ascii="SimSun" w:hAnsi="SimSun" w:hint="default"/>
      </w:rPr>
    </w:lvl>
    <w:lvl w:ilvl="8" w:tplc="5478E918"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691C2435"/>
    <w:multiLevelType w:val="hybridMultilevel"/>
    <w:tmpl w:val="97C0157C"/>
    <w:lvl w:ilvl="0" w:tplc="F9D04E56">
      <w:start w:val="1"/>
      <w:numFmt w:val="bullet"/>
      <w:lvlText w:val=""/>
      <w:lvlJc w:val="left"/>
      <w:pPr>
        <w:tabs>
          <w:tab w:val="num" w:pos="170"/>
        </w:tabs>
        <w:ind w:left="17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20465"/>
    <w:multiLevelType w:val="hybridMultilevel"/>
    <w:tmpl w:val="A37E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CD0FDB"/>
    <w:multiLevelType w:val="hybridMultilevel"/>
    <w:tmpl w:val="F43EA1D6"/>
    <w:lvl w:ilvl="0" w:tplc="354C355E">
      <w:start w:val="1"/>
      <w:numFmt w:val="bullet"/>
      <w:lvlText w:val="•"/>
      <w:lvlJc w:val="left"/>
      <w:pPr>
        <w:tabs>
          <w:tab w:val="num" w:pos="720"/>
        </w:tabs>
        <w:ind w:left="720" w:hanging="360"/>
      </w:pPr>
      <w:rPr>
        <w:rFonts w:ascii="Arial" w:hAnsi="Arial" w:hint="default"/>
      </w:rPr>
    </w:lvl>
    <w:lvl w:ilvl="1" w:tplc="E1645A7A" w:tentative="1">
      <w:start w:val="1"/>
      <w:numFmt w:val="bullet"/>
      <w:lvlText w:val="•"/>
      <w:lvlJc w:val="left"/>
      <w:pPr>
        <w:tabs>
          <w:tab w:val="num" w:pos="1440"/>
        </w:tabs>
        <w:ind w:left="1440" w:hanging="360"/>
      </w:pPr>
      <w:rPr>
        <w:rFonts w:ascii="Arial" w:hAnsi="Arial" w:hint="default"/>
      </w:rPr>
    </w:lvl>
    <w:lvl w:ilvl="2" w:tplc="55A4FC34" w:tentative="1">
      <w:start w:val="1"/>
      <w:numFmt w:val="bullet"/>
      <w:lvlText w:val="•"/>
      <w:lvlJc w:val="left"/>
      <w:pPr>
        <w:tabs>
          <w:tab w:val="num" w:pos="2160"/>
        </w:tabs>
        <w:ind w:left="2160" w:hanging="360"/>
      </w:pPr>
      <w:rPr>
        <w:rFonts w:ascii="Arial" w:hAnsi="Arial" w:hint="default"/>
      </w:rPr>
    </w:lvl>
    <w:lvl w:ilvl="3" w:tplc="E43A2F58" w:tentative="1">
      <w:start w:val="1"/>
      <w:numFmt w:val="bullet"/>
      <w:lvlText w:val="•"/>
      <w:lvlJc w:val="left"/>
      <w:pPr>
        <w:tabs>
          <w:tab w:val="num" w:pos="2880"/>
        </w:tabs>
        <w:ind w:left="2880" w:hanging="360"/>
      </w:pPr>
      <w:rPr>
        <w:rFonts w:ascii="Arial" w:hAnsi="Arial" w:hint="default"/>
      </w:rPr>
    </w:lvl>
    <w:lvl w:ilvl="4" w:tplc="8F040164" w:tentative="1">
      <w:start w:val="1"/>
      <w:numFmt w:val="bullet"/>
      <w:lvlText w:val="•"/>
      <w:lvlJc w:val="left"/>
      <w:pPr>
        <w:tabs>
          <w:tab w:val="num" w:pos="3600"/>
        </w:tabs>
        <w:ind w:left="3600" w:hanging="360"/>
      </w:pPr>
      <w:rPr>
        <w:rFonts w:ascii="Arial" w:hAnsi="Arial" w:hint="default"/>
      </w:rPr>
    </w:lvl>
    <w:lvl w:ilvl="5" w:tplc="BFA26424" w:tentative="1">
      <w:start w:val="1"/>
      <w:numFmt w:val="bullet"/>
      <w:lvlText w:val="•"/>
      <w:lvlJc w:val="left"/>
      <w:pPr>
        <w:tabs>
          <w:tab w:val="num" w:pos="4320"/>
        </w:tabs>
        <w:ind w:left="4320" w:hanging="360"/>
      </w:pPr>
      <w:rPr>
        <w:rFonts w:ascii="Arial" w:hAnsi="Arial" w:hint="default"/>
      </w:rPr>
    </w:lvl>
    <w:lvl w:ilvl="6" w:tplc="2892D110" w:tentative="1">
      <w:start w:val="1"/>
      <w:numFmt w:val="bullet"/>
      <w:lvlText w:val="•"/>
      <w:lvlJc w:val="left"/>
      <w:pPr>
        <w:tabs>
          <w:tab w:val="num" w:pos="5040"/>
        </w:tabs>
        <w:ind w:left="5040" w:hanging="360"/>
      </w:pPr>
      <w:rPr>
        <w:rFonts w:ascii="Arial" w:hAnsi="Arial" w:hint="default"/>
      </w:rPr>
    </w:lvl>
    <w:lvl w:ilvl="7" w:tplc="F864A9F0" w:tentative="1">
      <w:start w:val="1"/>
      <w:numFmt w:val="bullet"/>
      <w:lvlText w:val="•"/>
      <w:lvlJc w:val="left"/>
      <w:pPr>
        <w:tabs>
          <w:tab w:val="num" w:pos="5760"/>
        </w:tabs>
        <w:ind w:left="5760" w:hanging="360"/>
      </w:pPr>
      <w:rPr>
        <w:rFonts w:ascii="Arial" w:hAnsi="Arial" w:hint="default"/>
      </w:rPr>
    </w:lvl>
    <w:lvl w:ilvl="8" w:tplc="E79AA08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F71BF9"/>
    <w:multiLevelType w:val="hybridMultilevel"/>
    <w:tmpl w:val="B6963AF6"/>
    <w:lvl w:ilvl="0" w:tplc="7D689322">
      <w:start w:val="1"/>
      <w:numFmt w:val="bullet"/>
      <w:lvlText w:val=""/>
      <w:lvlJc w:val="left"/>
      <w:pPr>
        <w:tabs>
          <w:tab w:val="num" w:pos="360"/>
        </w:tabs>
        <w:ind w:left="360" w:hanging="360"/>
      </w:pPr>
      <w:rPr>
        <w:rFonts w:ascii="Symbol" w:hAnsi="Symbol" w:hint="default"/>
      </w:rPr>
    </w:lvl>
    <w:lvl w:ilvl="1" w:tplc="EA544C7E" w:tentative="1">
      <w:start w:val="1"/>
      <w:numFmt w:val="bullet"/>
      <w:lvlText w:val=""/>
      <w:lvlJc w:val="left"/>
      <w:pPr>
        <w:tabs>
          <w:tab w:val="num" w:pos="1080"/>
        </w:tabs>
        <w:ind w:left="1080" w:hanging="360"/>
      </w:pPr>
      <w:rPr>
        <w:rFonts w:ascii="Symbol" w:hAnsi="Symbol" w:hint="default"/>
      </w:rPr>
    </w:lvl>
    <w:lvl w:ilvl="2" w:tplc="003403A0" w:tentative="1">
      <w:start w:val="1"/>
      <w:numFmt w:val="bullet"/>
      <w:lvlText w:val=""/>
      <w:lvlJc w:val="left"/>
      <w:pPr>
        <w:tabs>
          <w:tab w:val="num" w:pos="1800"/>
        </w:tabs>
        <w:ind w:left="1800" w:hanging="360"/>
      </w:pPr>
      <w:rPr>
        <w:rFonts w:ascii="Symbol" w:hAnsi="Symbol" w:hint="default"/>
      </w:rPr>
    </w:lvl>
    <w:lvl w:ilvl="3" w:tplc="4D507450" w:tentative="1">
      <w:start w:val="1"/>
      <w:numFmt w:val="bullet"/>
      <w:lvlText w:val=""/>
      <w:lvlJc w:val="left"/>
      <w:pPr>
        <w:tabs>
          <w:tab w:val="num" w:pos="2520"/>
        </w:tabs>
        <w:ind w:left="2520" w:hanging="360"/>
      </w:pPr>
      <w:rPr>
        <w:rFonts w:ascii="Symbol" w:hAnsi="Symbol" w:hint="default"/>
      </w:rPr>
    </w:lvl>
    <w:lvl w:ilvl="4" w:tplc="905CAA72" w:tentative="1">
      <w:start w:val="1"/>
      <w:numFmt w:val="bullet"/>
      <w:lvlText w:val=""/>
      <w:lvlJc w:val="left"/>
      <w:pPr>
        <w:tabs>
          <w:tab w:val="num" w:pos="3240"/>
        </w:tabs>
        <w:ind w:left="3240" w:hanging="360"/>
      </w:pPr>
      <w:rPr>
        <w:rFonts w:ascii="Symbol" w:hAnsi="Symbol" w:hint="default"/>
      </w:rPr>
    </w:lvl>
    <w:lvl w:ilvl="5" w:tplc="5022B346" w:tentative="1">
      <w:start w:val="1"/>
      <w:numFmt w:val="bullet"/>
      <w:lvlText w:val=""/>
      <w:lvlJc w:val="left"/>
      <w:pPr>
        <w:tabs>
          <w:tab w:val="num" w:pos="3960"/>
        </w:tabs>
        <w:ind w:left="3960" w:hanging="360"/>
      </w:pPr>
      <w:rPr>
        <w:rFonts w:ascii="Symbol" w:hAnsi="Symbol" w:hint="default"/>
      </w:rPr>
    </w:lvl>
    <w:lvl w:ilvl="6" w:tplc="255E0662" w:tentative="1">
      <w:start w:val="1"/>
      <w:numFmt w:val="bullet"/>
      <w:lvlText w:val=""/>
      <w:lvlJc w:val="left"/>
      <w:pPr>
        <w:tabs>
          <w:tab w:val="num" w:pos="4680"/>
        </w:tabs>
        <w:ind w:left="4680" w:hanging="360"/>
      </w:pPr>
      <w:rPr>
        <w:rFonts w:ascii="Symbol" w:hAnsi="Symbol" w:hint="default"/>
      </w:rPr>
    </w:lvl>
    <w:lvl w:ilvl="7" w:tplc="5F047906" w:tentative="1">
      <w:start w:val="1"/>
      <w:numFmt w:val="bullet"/>
      <w:lvlText w:val=""/>
      <w:lvlJc w:val="left"/>
      <w:pPr>
        <w:tabs>
          <w:tab w:val="num" w:pos="5400"/>
        </w:tabs>
        <w:ind w:left="5400" w:hanging="360"/>
      </w:pPr>
      <w:rPr>
        <w:rFonts w:ascii="Symbol" w:hAnsi="Symbol" w:hint="default"/>
      </w:rPr>
    </w:lvl>
    <w:lvl w:ilvl="8" w:tplc="5686BFF2" w:tentative="1">
      <w:start w:val="1"/>
      <w:numFmt w:val="bullet"/>
      <w:lvlText w:val=""/>
      <w:lvlJc w:val="left"/>
      <w:pPr>
        <w:tabs>
          <w:tab w:val="num" w:pos="6120"/>
        </w:tabs>
        <w:ind w:left="6120" w:hanging="360"/>
      </w:pPr>
      <w:rPr>
        <w:rFonts w:ascii="Symbol" w:hAnsi="Symbol" w:hint="default"/>
      </w:rPr>
    </w:lvl>
  </w:abstractNum>
  <w:abstractNum w:abstractNumId="40"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35B307A"/>
    <w:multiLevelType w:val="hybridMultilevel"/>
    <w:tmpl w:val="D006FD88"/>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740986"/>
    <w:multiLevelType w:val="hybridMultilevel"/>
    <w:tmpl w:val="00B457E2"/>
    <w:lvl w:ilvl="0" w:tplc="8FE48D50">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6736CC"/>
    <w:multiLevelType w:val="hybridMultilevel"/>
    <w:tmpl w:val="C0CA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51241"/>
    <w:multiLevelType w:val="hybridMultilevel"/>
    <w:tmpl w:val="FCCA8DB2"/>
    <w:lvl w:ilvl="0" w:tplc="F9D04E56">
      <w:start w:val="1"/>
      <w:numFmt w:val="bullet"/>
      <w:lvlText w:val=""/>
      <w:lvlJc w:val="left"/>
      <w:pPr>
        <w:tabs>
          <w:tab w:val="num" w:pos="170"/>
        </w:tabs>
        <w:ind w:left="17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D563B"/>
    <w:multiLevelType w:val="hybridMultilevel"/>
    <w:tmpl w:val="BE4CF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1"/>
  </w:num>
  <w:num w:numId="4">
    <w:abstractNumId w:val="9"/>
  </w:num>
  <w:num w:numId="5">
    <w:abstractNumId w:val="2"/>
  </w:num>
  <w:num w:numId="6">
    <w:abstractNumId w:val="29"/>
  </w:num>
  <w:num w:numId="7">
    <w:abstractNumId w:val="27"/>
  </w:num>
  <w:num w:numId="8">
    <w:abstractNumId w:val="20"/>
  </w:num>
  <w:num w:numId="9">
    <w:abstractNumId w:val="6"/>
  </w:num>
  <w:num w:numId="10">
    <w:abstractNumId w:val="26"/>
  </w:num>
  <w:num w:numId="11">
    <w:abstractNumId w:val="16"/>
  </w:num>
  <w:num w:numId="12">
    <w:abstractNumId w:val="32"/>
  </w:num>
  <w:num w:numId="13">
    <w:abstractNumId w:val="15"/>
  </w:num>
  <w:num w:numId="14">
    <w:abstractNumId w:val="0"/>
  </w:num>
  <w:num w:numId="15">
    <w:abstractNumId w:val="8"/>
  </w:num>
  <w:num w:numId="16">
    <w:abstractNumId w:val="10"/>
  </w:num>
  <w:num w:numId="17">
    <w:abstractNumId w:val="18"/>
  </w:num>
  <w:num w:numId="18">
    <w:abstractNumId w:val="35"/>
  </w:num>
  <w:num w:numId="19">
    <w:abstractNumId w:val="5"/>
  </w:num>
  <w:num w:numId="20">
    <w:abstractNumId w:val="42"/>
  </w:num>
  <w:num w:numId="21">
    <w:abstractNumId w:val="40"/>
  </w:num>
  <w:num w:numId="22">
    <w:abstractNumId w:val="30"/>
  </w:num>
  <w:num w:numId="23">
    <w:abstractNumId w:val="11"/>
  </w:num>
  <w:num w:numId="24">
    <w:abstractNumId w:val="41"/>
  </w:num>
  <w:num w:numId="25">
    <w:abstractNumId w:val="2"/>
  </w:num>
  <w:num w:numId="26">
    <w:abstractNumId w:val="34"/>
  </w:num>
  <w:num w:numId="27">
    <w:abstractNumId w:val="3"/>
  </w:num>
  <w:num w:numId="28">
    <w:abstractNumId w:val="28"/>
  </w:num>
  <w:num w:numId="29">
    <w:abstractNumId w:val="36"/>
  </w:num>
  <w:num w:numId="30">
    <w:abstractNumId w:val="44"/>
  </w:num>
  <w:num w:numId="31">
    <w:abstractNumId w:val="14"/>
  </w:num>
  <w:num w:numId="32">
    <w:abstractNumId w:val="43"/>
  </w:num>
  <w:num w:numId="33">
    <w:abstractNumId w:val="45"/>
  </w:num>
  <w:num w:numId="34">
    <w:abstractNumId w:val="37"/>
  </w:num>
  <w:num w:numId="35">
    <w:abstractNumId w:val="21"/>
  </w:num>
  <w:num w:numId="36">
    <w:abstractNumId w:val="23"/>
  </w:num>
  <w:num w:numId="37">
    <w:abstractNumId w:val="13"/>
  </w:num>
  <w:num w:numId="38">
    <w:abstractNumId w:val="22"/>
  </w:num>
  <w:num w:numId="39">
    <w:abstractNumId w:val="31"/>
  </w:num>
  <w:num w:numId="40">
    <w:abstractNumId w:val="38"/>
  </w:num>
  <w:num w:numId="41">
    <w:abstractNumId w:val="33"/>
  </w:num>
  <w:num w:numId="42">
    <w:abstractNumId w:val="25"/>
  </w:num>
  <w:num w:numId="43">
    <w:abstractNumId w:val="7"/>
  </w:num>
  <w:num w:numId="44">
    <w:abstractNumId w:val="4"/>
  </w:num>
  <w:num w:numId="45">
    <w:abstractNumId w:val="39"/>
  </w:num>
  <w:num w:numId="46">
    <w:abstractNumId w:val="17"/>
  </w:num>
  <w:num w:numId="4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C9"/>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42"/>
    <w:rsid w:val="00015F98"/>
    <w:rsid w:val="000166AC"/>
    <w:rsid w:val="00017B7F"/>
    <w:rsid w:val="00017EDA"/>
    <w:rsid w:val="000212A5"/>
    <w:rsid w:val="00022B8C"/>
    <w:rsid w:val="00023742"/>
    <w:rsid w:val="00023AD6"/>
    <w:rsid w:val="00024AEF"/>
    <w:rsid w:val="00026C65"/>
    <w:rsid w:val="00027755"/>
    <w:rsid w:val="00027864"/>
    <w:rsid w:val="0002789E"/>
    <w:rsid w:val="00030048"/>
    <w:rsid w:val="000305B7"/>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7ADE"/>
    <w:rsid w:val="00060315"/>
    <w:rsid w:val="00060D8E"/>
    <w:rsid w:val="00062159"/>
    <w:rsid w:val="00063D9E"/>
    <w:rsid w:val="00064AD3"/>
    <w:rsid w:val="00065088"/>
    <w:rsid w:val="000652D3"/>
    <w:rsid w:val="000654A0"/>
    <w:rsid w:val="00065E94"/>
    <w:rsid w:val="00066719"/>
    <w:rsid w:val="00067FF6"/>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0CD"/>
    <w:rsid w:val="00081EC2"/>
    <w:rsid w:val="00082154"/>
    <w:rsid w:val="00083800"/>
    <w:rsid w:val="00083C99"/>
    <w:rsid w:val="00084A65"/>
    <w:rsid w:val="000852A2"/>
    <w:rsid w:val="0008559A"/>
    <w:rsid w:val="00087AAE"/>
    <w:rsid w:val="000902C2"/>
    <w:rsid w:val="00091A92"/>
    <w:rsid w:val="00093C49"/>
    <w:rsid w:val="00095A80"/>
    <w:rsid w:val="000973E1"/>
    <w:rsid w:val="000A0E4C"/>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1C63"/>
    <w:rsid w:val="000D27AD"/>
    <w:rsid w:val="000D29D1"/>
    <w:rsid w:val="000D2B0A"/>
    <w:rsid w:val="000D3286"/>
    <w:rsid w:val="000D344D"/>
    <w:rsid w:val="000D40E7"/>
    <w:rsid w:val="000D584F"/>
    <w:rsid w:val="000D76BC"/>
    <w:rsid w:val="000D7750"/>
    <w:rsid w:val="000E071E"/>
    <w:rsid w:val="000E0DEE"/>
    <w:rsid w:val="000E181D"/>
    <w:rsid w:val="000E2796"/>
    <w:rsid w:val="000E27AA"/>
    <w:rsid w:val="000E2AAF"/>
    <w:rsid w:val="000E337A"/>
    <w:rsid w:val="000E34FD"/>
    <w:rsid w:val="000E4350"/>
    <w:rsid w:val="000E4376"/>
    <w:rsid w:val="000E4408"/>
    <w:rsid w:val="000E53AB"/>
    <w:rsid w:val="000E5716"/>
    <w:rsid w:val="000E6337"/>
    <w:rsid w:val="000E7A79"/>
    <w:rsid w:val="000F0208"/>
    <w:rsid w:val="000F15B2"/>
    <w:rsid w:val="000F19DE"/>
    <w:rsid w:val="000F2E1F"/>
    <w:rsid w:val="000F37B0"/>
    <w:rsid w:val="000F38D9"/>
    <w:rsid w:val="000F4595"/>
    <w:rsid w:val="000F4CB2"/>
    <w:rsid w:val="000F4E44"/>
    <w:rsid w:val="000F4E90"/>
    <w:rsid w:val="000F568D"/>
    <w:rsid w:val="000F68D0"/>
    <w:rsid w:val="000F6B15"/>
    <w:rsid w:val="001002B7"/>
    <w:rsid w:val="001003F0"/>
    <w:rsid w:val="0010066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1C4"/>
    <w:rsid w:val="001237AC"/>
    <w:rsid w:val="00124E12"/>
    <w:rsid w:val="00124E75"/>
    <w:rsid w:val="0012673D"/>
    <w:rsid w:val="001269B8"/>
    <w:rsid w:val="00127099"/>
    <w:rsid w:val="00132830"/>
    <w:rsid w:val="00132B71"/>
    <w:rsid w:val="001332D6"/>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5E1"/>
    <w:rsid w:val="00144C87"/>
    <w:rsid w:val="001467B1"/>
    <w:rsid w:val="00150175"/>
    <w:rsid w:val="001502C8"/>
    <w:rsid w:val="00151011"/>
    <w:rsid w:val="00151224"/>
    <w:rsid w:val="0015130F"/>
    <w:rsid w:val="001532BA"/>
    <w:rsid w:val="0015390F"/>
    <w:rsid w:val="00153FED"/>
    <w:rsid w:val="00155BFD"/>
    <w:rsid w:val="001561D6"/>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1E3B"/>
    <w:rsid w:val="00182725"/>
    <w:rsid w:val="001829C8"/>
    <w:rsid w:val="001842F9"/>
    <w:rsid w:val="00186904"/>
    <w:rsid w:val="0018692D"/>
    <w:rsid w:val="00186B0A"/>
    <w:rsid w:val="001905BD"/>
    <w:rsid w:val="00191E79"/>
    <w:rsid w:val="00192FE6"/>
    <w:rsid w:val="0019360B"/>
    <w:rsid w:val="00193986"/>
    <w:rsid w:val="00193990"/>
    <w:rsid w:val="00193B08"/>
    <w:rsid w:val="00194570"/>
    <w:rsid w:val="00196BF4"/>
    <w:rsid w:val="001972DA"/>
    <w:rsid w:val="001976AA"/>
    <w:rsid w:val="001A02F6"/>
    <w:rsid w:val="001A12E6"/>
    <w:rsid w:val="001A15C6"/>
    <w:rsid w:val="001A5510"/>
    <w:rsid w:val="001A5C7B"/>
    <w:rsid w:val="001A5E19"/>
    <w:rsid w:val="001A63D8"/>
    <w:rsid w:val="001B01FA"/>
    <w:rsid w:val="001B0832"/>
    <w:rsid w:val="001B18A7"/>
    <w:rsid w:val="001B2762"/>
    <w:rsid w:val="001B36FC"/>
    <w:rsid w:val="001B41ED"/>
    <w:rsid w:val="001B4607"/>
    <w:rsid w:val="001B67A4"/>
    <w:rsid w:val="001B7E0C"/>
    <w:rsid w:val="001C0674"/>
    <w:rsid w:val="001C1405"/>
    <w:rsid w:val="001C1B93"/>
    <w:rsid w:val="001C226F"/>
    <w:rsid w:val="001C364A"/>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105"/>
    <w:rsid w:val="001E74BA"/>
    <w:rsid w:val="001E7B9F"/>
    <w:rsid w:val="001F01FB"/>
    <w:rsid w:val="001F05F5"/>
    <w:rsid w:val="001F0658"/>
    <w:rsid w:val="001F0C29"/>
    <w:rsid w:val="001F0E92"/>
    <w:rsid w:val="001F1987"/>
    <w:rsid w:val="001F201D"/>
    <w:rsid w:val="001F21BC"/>
    <w:rsid w:val="001F22D5"/>
    <w:rsid w:val="001F23BD"/>
    <w:rsid w:val="001F34DA"/>
    <w:rsid w:val="001F4982"/>
    <w:rsid w:val="001F4DAC"/>
    <w:rsid w:val="001F5019"/>
    <w:rsid w:val="001F51C5"/>
    <w:rsid w:val="001F5EC6"/>
    <w:rsid w:val="001F65B0"/>
    <w:rsid w:val="001F67AA"/>
    <w:rsid w:val="001F6AFD"/>
    <w:rsid w:val="001F738D"/>
    <w:rsid w:val="001F7599"/>
    <w:rsid w:val="00202ACA"/>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24A"/>
    <w:rsid w:val="002149AF"/>
    <w:rsid w:val="00214A86"/>
    <w:rsid w:val="00215AAA"/>
    <w:rsid w:val="0021683C"/>
    <w:rsid w:val="00216F5F"/>
    <w:rsid w:val="00220615"/>
    <w:rsid w:val="0022095C"/>
    <w:rsid w:val="00221985"/>
    <w:rsid w:val="00221EC5"/>
    <w:rsid w:val="00222A7A"/>
    <w:rsid w:val="00222CB3"/>
    <w:rsid w:val="00223B2E"/>
    <w:rsid w:val="00224A2C"/>
    <w:rsid w:val="00225217"/>
    <w:rsid w:val="002256D9"/>
    <w:rsid w:val="00226577"/>
    <w:rsid w:val="00226805"/>
    <w:rsid w:val="0022687C"/>
    <w:rsid w:val="002306F8"/>
    <w:rsid w:val="00231269"/>
    <w:rsid w:val="002312F4"/>
    <w:rsid w:val="002313A2"/>
    <w:rsid w:val="00231FC7"/>
    <w:rsid w:val="00232930"/>
    <w:rsid w:val="00232A95"/>
    <w:rsid w:val="00232C3F"/>
    <w:rsid w:val="00232DD9"/>
    <w:rsid w:val="0023308F"/>
    <w:rsid w:val="00233403"/>
    <w:rsid w:val="00233440"/>
    <w:rsid w:val="00233D0E"/>
    <w:rsid w:val="00234E13"/>
    <w:rsid w:val="002357B1"/>
    <w:rsid w:val="00236450"/>
    <w:rsid w:val="0023765A"/>
    <w:rsid w:val="00237921"/>
    <w:rsid w:val="00240342"/>
    <w:rsid w:val="00240412"/>
    <w:rsid w:val="00241311"/>
    <w:rsid w:val="00241898"/>
    <w:rsid w:val="002418E8"/>
    <w:rsid w:val="00242E22"/>
    <w:rsid w:val="0024336B"/>
    <w:rsid w:val="0024351E"/>
    <w:rsid w:val="00244194"/>
    <w:rsid w:val="0024424F"/>
    <w:rsid w:val="00244D28"/>
    <w:rsid w:val="00245689"/>
    <w:rsid w:val="00245720"/>
    <w:rsid w:val="00245A6F"/>
    <w:rsid w:val="00245FD5"/>
    <w:rsid w:val="00246DE2"/>
    <w:rsid w:val="002477DF"/>
    <w:rsid w:val="00247A3A"/>
    <w:rsid w:val="00250E68"/>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435"/>
    <w:rsid w:val="00275A13"/>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194"/>
    <w:rsid w:val="0029537E"/>
    <w:rsid w:val="002960D5"/>
    <w:rsid w:val="00297926"/>
    <w:rsid w:val="002A02C9"/>
    <w:rsid w:val="002A1062"/>
    <w:rsid w:val="002A2012"/>
    <w:rsid w:val="002A2413"/>
    <w:rsid w:val="002A2CCE"/>
    <w:rsid w:val="002A2F5E"/>
    <w:rsid w:val="002A352A"/>
    <w:rsid w:val="002A607D"/>
    <w:rsid w:val="002B132E"/>
    <w:rsid w:val="002B1499"/>
    <w:rsid w:val="002B2813"/>
    <w:rsid w:val="002B2D29"/>
    <w:rsid w:val="002B30BC"/>
    <w:rsid w:val="002B3B31"/>
    <w:rsid w:val="002B3BBD"/>
    <w:rsid w:val="002C0C4B"/>
    <w:rsid w:val="002C1EEA"/>
    <w:rsid w:val="002C47AD"/>
    <w:rsid w:val="002C5510"/>
    <w:rsid w:val="002C6034"/>
    <w:rsid w:val="002C635B"/>
    <w:rsid w:val="002C7276"/>
    <w:rsid w:val="002C770F"/>
    <w:rsid w:val="002C7B26"/>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36CA"/>
    <w:rsid w:val="0030404B"/>
    <w:rsid w:val="00304210"/>
    <w:rsid w:val="003048D7"/>
    <w:rsid w:val="00304A1B"/>
    <w:rsid w:val="00304AD2"/>
    <w:rsid w:val="00304EAA"/>
    <w:rsid w:val="00305297"/>
    <w:rsid w:val="003062E6"/>
    <w:rsid w:val="003068B6"/>
    <w:rsid w:val="003071F6"/>
    <w:rsid w:val="00307A73"/>
    <w:rsid w:val="00307FE0"/>
    <w:rsid w:val="003107EB"/>
    <w:rsid w:val="00310E66"/>
    <w:rsid w:val="00311C08"/>
    <w:rsid w:val="00311EC7"/>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69EB"/>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CAD"/>
    <w:rsid w:val="00341E60"/>
    <w:rsid w:val="0034217F"/>
    <w:rsid w:val="00342AD2"/>
    <w:rsid w:val="00343954"/>
    <w:rsid w:val="00343EE6"/>
    <w:rsid w:val="0034477C"/>
    <w:rsid w:val="00344BCA"/>
    <w:rsid w:val="00345405"/>
    <w:rsid w:val="00345DDD"/>
    <w:rsid w:val="00346FED"/>
    <w:rsid w:val="0035127F"/>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299"/>
    <w:rsid w:val="00367337"/>
    <w:rsid w:val="00367367"/>
    <w:rsid w:val="00367FD8"/>
    <w:rsid w:val="0037004E"/>
    <w:rsid w:val="0037076B"/>
    <w:rsid w:val="00370B63"/>
    <w:rsid w:val="00370FCC"/>
    <w:rsid w:val="003711AF"/>
    <w:rsid w:val="003715B8"/>
    <w:rsid w:val="003735C6"/>
    <w:rsid w:val="00374848"/>
    <w:rsid w:val="003757A1"/>
    <w:rsid w:val="00375B68"/>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A72"/>
    <w:rsid w:val="0038412E"/>
    <w:rsid w:val="00386053"/>
    <w:rsid w:val="00387459"/>
    <w:rsid w:val="0038771D"/>
    <w:rsid w:val="00390935"/>
    <w:rsid w:val="00391BB4"/>
    <w:rsid w:val="0039241F"/>
    <w:rsid w:val="00392491"/>
    <w:rsid w:val="003935B0"/>
    <w:rsid w:val="00393E44"/>
    <w:rsid w:val="00394301"/>
    <w:rsid w:val="00394C11"/>
    <w:rsid w:val="00395FF1"/>
    <w:rsid w:val="0039747B"/>
    <w:rsid w:val="003975AE"/>
    <w:rsid w:val="00397AB6"/>
    <w:rsid w:val="00397ACA"/>
    <w:rsid w:val="003A10C3"/>
    <w:rsid w:val="003A495D"/>
    <w:rsid w:val="003A4A40"/>
    <w:rsid w:val="003A4C7C"/>
    <w:rsid w:val="003A5611"/>
    <w:rsid w:val="003A5844"/>
    <w:rsid w:val="003A597F"/>
    <w:rsid w:val="003A652E"/>
    <w:rsid w:val="003A71A8"/>
    <w:rsid w:val="003A71D2"/>
    <w:rsid w:val="003A78E6"/>
    <w:rsid w:val="003A79ED"/>
    <w:rsid w:val="003B00CA"/>
    <w:rsid w:val="003B030B"/>
    <w:rsid w:val="003B0432"/>
    <w:rsid w:val="003B0821"/>
    <w:rsid w:val="003B0BE9"/>
    <w:rsid w:val="003B0F4B"/>
    <w:rsid w:val="003B2E9B"/>
    <w:rsid w:val="003B2F8D"/>
    <w:rsid w:val="003B37C7"/>
    <w:rsid w:val="003B3C64"/>
    <w:rsid w:val="003B4FAA"/>
    <w:rsid w:val="003B547A"/>
    <w:rsid w:val="003B6EC0"/>
    <w:rsid w:val="003B75B9"/>
    <w:rsid w:val="003C087B"/>
    <w:rsid w:val="003C0DA2"/>
    <w:rsid w:val="003C1A18"/>
    <w:rsid w:val="003C4907"/>
    <w:rsid w:val="003C5C41"/>
    <w:rsid w:val="003C5DB8"/>
    <w:rsid w:val="003C669D"/>
    <w:rsid w:val="003C6877"/>
    <w:rsid w:val="003C6B6A"/>
    <w:rsid w:val="003C7062"/>
    <w:rsid w:val="003C7461"/>
    <w:rsid w:val="003D020C"/>
    <w:rsid w:val="003D0788"/>
    <w:rsid w:val="003D132A"/>
    <w:rsid w:val="003D1517"/>
    <w:rsid w:val="003D1D50"/>
    <w:rsid w:val="003D232D"/>
    <w:rsid w:val="003D286B"/>
    <w:rsid w:val="003D2938"/>
    <w:rsid w:val="003D34B6"/>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2642"/>
    <w:rsid w:val="003F3FCC"/>
    <w:rsid w:val="003F5547"/>
    <w:rsid w:val="003F5C40"/>
    <w:rsid w:val="003F6E12"/>
    <w:rsid w:val="003F6F8B"/>
    <w:rsid w:val="003F75ED"/>
    <w:rsid w:val="004000B5"/>
    <w:rsid w:val="004002B7"/>
    <w:rsid w:val="00400F31"/>
    <w:rsid w:val="004023BA"/>
    <w:rsid w:val="0040536B"/>
    <w:rsid w:val="00406B4D"/>
    <w:rsid w:val="004070F7"/>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3AD8"/>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2F8"/>
    <w:rsid w:val="004874E4"/>
    <w:rsid w:val="0049070D"/>
    <w:rsid w:val="00490A39"/>
    <w:rsid w:val="00490E82"/>
    <w:rsid w:val="00491BE4"/>
    <w:rsid w:val="00491DB2"/>
    <w:rsid w:val="00492877"/>
    <w:rsid w:val="00495BA6"/>
    <w:rsid w:val="00495FFB"/>
    <w:rsid w:val="00496DC2"/>
    <w:rsid w:val="00496E75"/>
    <w:rsid w:val="004A014C"/>
    <w:rsid w:val="004A04B9"/>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0AE"/>
    <w:rsid w:val="004B3265"/>
    <w:rsid w:val="004B3545"/>
    <w:rsid w:val="004B4224"/>
    <w:rsid w:val="004B4297"/>
    <w:rsid w:val="004B4647"/>
    <w:rsid w:val="004B6B25"/>
    <w:rsid w:val="004B7455"/>
    <w:rsid w:val="004B74FF"/>
    <w:rsid w:val="004B7CE4"/>
    <w:rsid w:val="004B7FDE"/>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506"/>
    <w:rsid w:val="004D4FBD"/>
    <w:rsid w:val="004D4FC0"/>
    <w:rsid w:val="004D58F7"/>
    <w:rsid w:val="004D5CE7"/>
    <w:rsid w:val="004D6381"/>
    <w:rsid w:val="004D7DA8"/>
    <w:rsid w:val="004E10CD"/>
    <w:rsid w:val="004E1401"/>
    <w:rsid w:val="004E2892"/>
    <w:rsid w:val="004E362B"/>
    <w:rsid w:val="004E3681"/>
    <w:rsid w:val="004E3D74"/>
    <w:rsid w:val="004E5DE1"/>
    <w:rsid w:val="004E784B"/>
    <w:rsid w:val="004F0224"/>
    <w:rsid w:val="004F0995"/>
    <w:rsid w:val="004F0DB4"/>
    <w:rsid w:val="004F0E04"/>
    <w:rsid w:val="004F1112"/>
    <w:rsid w:val="004F1CD3"/>
    <w:rsid w:val="004F1EBC"/>
    <w:rsid w:val="004F20E8"/>
    <w:rsid w:val="004F3172"/>
    <w:rsid w:val="004F36CD"/>
    <w:rsid w:val="004F3B71"/>
    <w:rsid w:val="004F3FE5"/>
    <w:rsid w:val="004F5154"/>
    <w:rsid w:val="004F5835"/>
    <w:rsid w:val="004F661C"/>
    <w:rsid w:val="004F6D99"/>
    <w:rsid w:val="004F6F5A"/>
    <w:rsid w:val="004F716B"/>
    <w:rsid w:val="00500572"/>
    <w:rsid w:val="00500573"/>
    <w:rsid w:val="00500701"/>
    <w:rsid w:val="00501304"/>
    <w:rsid w:val="00501425"/>
    <w:rsid w:val="0050292B"/>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2E3"/>
    <w:rsid w:val="005148D4"/>
    <w:rsid w:val="00514C91"/>
    <w:rsid w:val="005153CE"/>
    <w:rsid w:val="00515F99"/>
    <w:rsid w:val="00516241"/>
    <w:rsid w:val="00516644"/>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2F5"/>
    <w:rsid w:val="005453F3"/>
    <w:rsid w:val="00545549"/>
    <w:rsid w:val="005469F5"/>
    <w:rsid w:val="00546F36"/>
    <w:rsid w:val="005518ED"/>
    <w:rsid w:val="00552093"/>
    <w:rsid w:val="00552EBF"/>
    <w:rsid w:val="00554C49"/>
    <w:rsid w:val="00554E06"/>
    <w:rsid w:val="00554E4B"/>
    <w:rsid w:val="0055519C"/>
    <w:rsid w:val="005554C1"/>
    <w:rsid w:val="00555F67"/>
    <w:rsid w:val="00556E32"/>
    <w:rsid w:val="005604F1"/>
    <w:rsid w:val="005606A4"/>
    <w:rsid w:val="005607B8"/>
    <w:rsid w:val="00560CF5"/>
    <w:rsid w:val="0056272D"/>
    <w:rsid w:val="00562BAB"/>
    <w:rsid w:val="00562EDC"/>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C6E"/>
    <w:rsid w:val="00582F21"/>
    <w:rsid w:val="005831DD"/>
    <w:rsid w:val="00584320"/>
    <w:rsid w:val="00585484"/>
    <w:rsid w:val="00585503"/>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3B1"/>
    <w:rsid w:val="005A13FA"/>
    <w:rsid w:val="005A17AE"/>
    <w:rsid w:val="005A1951"/>
    <w:rsid w:val="005A2B20"/>
    <w:rsid w:val="005A34D5"/>
    <w:rsid w:val="005A3943"/>
    <w:rsid w:val="005A4904"/>
    <w:rsid w:val="005A515A"/>
    <w:rsid w:val="005A5E91"/>
    <w:rsid w:val="005A704D"/>
    <w:rsid w:val="005B2CDF"/>
    <w:rsid w:val="005B3C6D"/>
    <w:rsid w:val="005B4045"/>
    <w:rsid w:val="005B609E"/>
    <w:rsid w:val="005B6DF6"/>
    <w:rsid w:val="005B792C"/>
    <w:rsid w:val="005B7B7D"/>
    <w:rsid w:val="005C1948"/>
    <w:rsid w:val="005C22F9"/>
    <w:rsid w:val="005C263C"/>
    <w:rsid w:val="005C2679"/>
    <w:rsid w:val="005C298C"/>
    <w:rsid w:val="005C4BFB"/>
    <w:rsid w:val="005C5870"/>
    <w:rsid w:val="005D059A"/>
    <w:rsid w:val="005D07C5"/>
    <w:rsid w:val="005D21B7"/>
    <w:rsid w:val="005D21C4"/>
    <w:rsid w:val="005D2DAD"/>
    <w:rsid w:val="005D4302"/>
    <w:rsid w:val="005D4A76"/>
    <w:rsid w:val="005D5A20"/>
    <w:rsid w:val="005D5C21"/>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2A4A"/>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654"/>
    <w:rsid w:val="00607D81"/>
    <w:rsid w:val="00610747"/>
    <w:rsid w:val="00610C19"/>
    <w:rsid w:val="00610E03"/>
    <w:rsid w:val="0061176E"/>
    <w:rsid w:val="00613EA5"/>
    <w:rsid w:val="00614CD1"/>
    <w:rsid w:val="006151F2"/>
    <w:rsid w:val="0061567B"/>
    <w:rsid w:val="00615AC8"/>
    <w:rsid w:val="00620CB5"/>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4235"/>
    <w:rsid w:val="00654546"/>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4FAF"/>
    <w:rsid w:val="00665F7C"/>
    <w:rsid w:val="0066699A"/>
    <w:rsid w:val="00666DFC"/>
    <w:rsid w:val="00666EBB"/>
    <w:rsid w:val="0066779E"/>
    <w:rsid w:val="00667FAF"/>
    <w:rsid w:val="0067096D"/>
    <w:rsid w:val="00670AF4"/>
    <w:rsid w:val="00670EC7"/>
    <w:rsid w:val="006719E0"/>
    <w:rsid w:val="0067269D"/>
    <w:rsid w:val="00672988"/>
    <w:rsid w:val="00672C64"/>
    <w:rsid w:val="00674E6A"/>
    <w:rsid w:val="00675CF4"/>
    <w:rsid w:val="00676705"/>
    <w:rsid w:val="00676A64"/>
    <w:rsid w:val="00677925"/>
    <w:rsid w:val="006779BF"/>
    <w:rsid w:val="00680F46"/>
    <w:rsid w:val="00681FDC"/>
    <w:rsid w:val="00682B53"/>
    <w:rsid w:val="00682F27"/>
    <w:rsid w:val="006833F0"/>
    <w:rsid w:val="006859DB"/>
    <w:rsid w:val="0068678D"/>
    <w:rsid w:val="00686BB3"/>
    <w:rsid w:val="00687488"/>
    <w:rsid w:val="006904ED"/>
    <w:rsid w:val="00690DE0"/>
    <w:rsid w:val="00690E2E"/>
    <w:rsid w:val="006915D7"/>
    <w:rsid w:val="00692814"/>
    <w:rsid w:val="006932E7"/>
    <w:rsid w:val="00693347"/>
    <w:rsid w:val="0069334C"/>
    <w:rsid w:val="006941A6"/>
    <w:rsid w:val="006948EF"/>
    <w:rsid w:val="00696D63"/>
    <w:rsid w:val="006A032F"/>
    <w:rsid w:val="006A0DD3"/>
    <w:rsid w:val="006A146E"/>
    <w:rsid w:val="006A1BEB"/>
    <w:rsid w:val="006A28C1"/>
    <w:rsid w:val="006A3022"/>
    <w:rsid w:val="006A3493"/>
    <w:rsid w:val="006A41AE"/>
    <w:rsid w:val="006A4856"/>
    <w:rsid w:val="006A5474"/>
    <w:rsid w:val="006A564B"/>
    <w:rsid w:val="006B05B5"/>
    <w:rsid w:val="006B1545"/>
    <w:rsid w:val="006B22AE"/>
    <w:rsid w:val="006B23B9"/>
    <w:rsid w:val="006B2DA7"/>
    <w:rsid w:val="006B2F4D"/>
    <w:rsid w:val="006B306B"/>
    <w:rsid w:val="006B3682"/>
    <w:rsid w:val="006B3974"/>
    <w:rsid w:val="006B48CB"/>
    <w:rsid w:val="006B564D"/>
    <w:rsid w:val="006B6A85"/>
    <w:rsid w:val="006C1445"/>
    <w:rsid w:val="006C3AB0"/>
    <w:rsid w:val="006C4FC1"/>
    <w:rsid w:val="006C51A5"/>
    <w:rsid w:val="006C529D"/>
    <w:rsid w:val="006C576A"/>
    <w:rsid w:val="006C5CC2"/>
    <w:rsid w:val="006C6798"/>
    <w:rsid w:val="006C6DF7"/>
    <w:rsid w:val="006D0826"/>
    <w:rsid w:val="006D0C12"/>
    <w:rsid w:val="006D0E6B"/>
    <w:rsid w:val="006D2146"/>
    <w:rsid w:val="006D632E"/>
    <w:rsid w:val="006D6C9C"/>
    <w:rsid w:val="006E094A"/>
    <w:rsid w:val="006E12B1"/>
    <w:rsid w:val="006E13D1"/>
    <w:rsid w:val="006E207F"/>
    <w:rsid w:val="006E4D0C"/>
    <w:rsid w:val="006E4D1B"/>
    <w:rsid w:val="006E5B78"/>
    <w:rsid w:val="006E67BA"/>
    <w:rsid w:val="006E699D"/>
    <w:rsid w:val="006E6BA3"/>
    <w:rsid w:val="006E703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91E"/>
    <w:rsid w:val="007108D3"/>
    <w:rsid w:val="0071118B"/>
    <w:rsid w:val="00711C66"/>
    <w:rsid w:val="00711E13"/>
    <w:rsid w:val="00712968"/>
    <w:rsid w:val="00712EDA"/>
    <w:rsid w:val="007136D0"/>
    <w:rsid w:val="007155A9"/>
    <w:rsid w:val="007158E1"/>
    <w:rsid w:val="00716AA6"/>
    <w:rsid w:val="0071705B"/>
    <w:rsid w:val="00720505"/>
    <w:rsid w:val="00720923"/>
    <w:rsid w:val="007236A3"/>
    <w:rsid w:val="007239B6"/>
    <w:rsid w:val="0072490A"/>
    <w:rsid w:val="00724B64"/>
    <w:rsid w:val="0072517D"/>
    <w:rsid w:val="00726878"/>
    <w:rsid w:val="00730C9A"/>
    <w:rsid w:val="0073124A"/>
    <w:rsid w:val="00731B79"/>
    <w:rsid w:val="007320A2"/>
    <w:rsid w:val="007327CE"/>
    <w:rsid w:val="00733893"/>
    <w:rsid w:val="00734A05"/>
    <w:rsid w:val="00734ECC"/>
    <w:rsid w:val="00735C6F"/>
    <w:rsid w:val="007368EE"/>
    <w:rsid w:val="00737A31"/>
    <w:rsid w:val="00742A6A"/>
    <w:rsid w:val="00742B44"/>
    <w:rsid w:val="00745C87"/>
    <w:rsid w:val="00746358"/>
    <w:rsid w:val="0074656E"/>
    <w:rsid w:val="0074717C"/>
    <w:rsid w:val="007472D5"/>
    <w:rsid w:val="00752B03"/>
    <w:rsid w:val="00753454"/>
    <w:rsid w:val="00753BB5"/>
    <w:rsid w:val="007544F1"/>
    <w:rsid w:val="00755E4A"/>
    <w:rsid w:val="00756832"/>
    <w:rsid w:val="00756D6C"/>
    <w:rsid w:val="00757F0B"/>
    <w:rsid w:val="007626D0"/>
    <w:rsid w:val="007651CA"/>
    <w:rsid w:val="00765228"/>
    <w:rsid w:val="007653D6"/>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DE5"/>
    <w:rsid w:val="00787051"/>
    <w:rsid w:val="0079018D"/>
    <w:rsid w:val="007901DC"/>
    <w:rsid w:val="00791A00"/>
    <w:rsid w:val="00791DDB"/>
    <w:rsid w:val="00792CEE"/>
    <w:rsid w:val="007936A8"/>
    <w:rsid w:val="007962B4"/>
    <w:rsid w:val="00796F15"/>
    <w:rsid w:val="00797E22"/>
    <w:rsid w:val="00797F63"/>
    <w:rsid w:val="007A138F"/>
    <w:rsid w:val="007A1640"/>
    <w:rsid w:val="007A1AE4"/>
    <w:rsid w:val="007A39DF"/>
    <w:rsid w:val="007A43ED"/>
    <w:rsid w:val="007A4BDD"/>
    <w:rsid w:val="007A67D9"/>
    <w:rsid w:val="007A6CFD"/>
    <w:rsid w:val="007A72EE"/>
    <w:rsid w:val="007B0397"/>
    <w:rsid w:val="007B0ADB"/>
    <w:rsid w:val="007B1A92"/>
    <w:rsid w:val="007B26EE"/>
    <w:rsid w:val="007B3502"/>
    <w:rsid w:val="007B3E6D"/>
    <w:rsid w:val="007B44ED"/>
    <w:rsid w:val="007B491A"/>
    <w:rsid w:val="007B5370"/>
    <w:rsid w:val="007B5C62"/>
    <w:rsid w:val="007B61F5"/>
    <w:rsid w:val="007B63FA"/>
    <w:rsid w:val="007B7496"/>
    <w:rsid w:val="007C0802"/>
    <w:rsid w:val="007C12BE"/>
    <w:rsid w:val="007C2739"/>
    <w:rsid w:val="007C2FCA"/>
    <w:rsid w:val="007C32EF"/>
    <w:rsid w:val="007C4B0F"/>
    <w:rsid w:val="007C4DAD"/>
    <w:rsid w:val="007C5830"/>
    <w:rsid w:val="007C5933"/>
    <w:rsid w:val="007C599E"/>
    <w:rsid w:val="007C5DB8"/>
    <w:rsid w:val="007C5DCE"/>
    <w:rsid w:val="007C6CA2"/>
    <w:rsid w:val="007D05B2"/>
    <w:rsid w:val="007D05FA"/>
    <w:rsid w:val="007D0C44"/>
    <w:rsid w:val="007D1972"/>
    <w:rsid w:val="007D1F33"/>
    <w:rsid w:val="007D2951"/>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7F50B0"/>
    <w:rsid w:val="008006C6"/>
    <w:rsid w:val="00800C52"/>
    <w:rsid w:val="008012C1"/>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3D03"/>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4CC"/>
    <w:rsid w:val="0083350F"/>
    <w:rsid w:val="008339E9"/>
    <w:rsid w:val="00834358"/>
    <w:rsid w:val="008346BD"/>
    <w:rsid w:val="008348D1"/>
    <w:rsid w:val="00834923"/>
    <w:rsid w:val="00834A2B"/>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A19"/>
    <w:rsid w:val="00874009"/>
    <w:rsid w:val="00874158"/>
    <w:rsid w:val="008743F3"/>
    <w:rsid w:val="0087444A"/>
    <w:rsid w:val="00875139"/>
    <w:rsid w:val="00875410"/>
    <w:rsid w:val="00875D10"/>
    <w:rsid w:val="00875E77"/>
    <w:rsid w:val="008769C0"/>
    <w:rsid w:val="00880EDF"/>
    <w:rsid w:val="008811FD"/>
    <w:rsid w:val="00882DE6"/>
    <w:rsid w:val="00883A20"/>
    <w:rsid w:val="00883D4D"/>
    <w:rsid w:val="00884313"/>
    <w:rsid w:val="00884B59"/>
    <w:rsid w:val="00884F60"/>
    <w:rsid w:val="008850BA"/>
    <w:rsid w:val="00885580"/>
    <w:rsid w:val="00885876"/>
    <w:rsid w:val="00886185"/>
    <w:rsid w:val="008861D9"/>
    <w:rsid w:val="0088638C"/>
    <w:rsid w:val="00886EDF"/>
    <w:rsid w:val="008876D1"/>
    <w:rsid w:val="00890868"/>
    <w:rsid w:val="008908E5"/>
    <w:rsid w:val="00891216"/>
    <w:rsid w:val="008946DE"/>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F7E"/>
    <w:rsid w:val="008B5071"/>
    <w:rsid w:val="008B5290"/>
    <w:rsid w:val="008B6A40"/>
    <w:rsid w:val="008B72EC"/>
    <w:rsid w:val="008C09F6"/>
    <w:rsid w:val="008C2CFD"/>
    <w:rsid w:val="008C3FDC"/>
    <w:rsid w:val="008C47AD"/>
    <w:rsid w:val="008C603A"/>
    <w:rsid w:val="008C71C8"/>
    <w:rsid w:val="008D152C"/>
    <w:rsid w:val="008D167D"/>
    <w:rsid w:val="008D3116"/>
    <w:rsid w:val="008D492A"/>
    <w:rsid w:val="008D4B58"/>
    <w:rsid w:val="008D4B7F"/>
    <w:rsid w:val="008D4B8A"/>
    <w:rsid w:val="008D6541"/>
    <w:rsid w:val="008D7D7B"/>
    <w:rsid w:val="008E0F52"/>
    <w:rsid w:val="008E1CDF"/>
    <w:rsid w:val="008E216C"/>
    <w:rsid w:val="008E2316"/>
    <w:rsid w:val="008E3063"/>
    <w:rsid w:val="008E34BE"/>
    <w:rsid w:val="008E3AA8"/>
    <w:rsid w:val="008E3E57"/>
    <w:rsid w:val="008E3F44"/>
    <w:rsid w:val="008E42CE"/>
    <w:rsid w:val="008E42F4"/>
    <w:rsid w:val="008E4333"/>
    <w:rsid w:val="008E4A31"/>
    <w:rsid w:val="008E5657"/>
    <w:rsid w:val="008E5E51"/>
    <w:rsid w:val="008F00DB"/>
    <w:rsid w:val="008F1264"/>
    <w:rsid w:val="008F2908"/>
    <w:rsid w:val="008F3C46"/>
    <w:rsid w:val="008F47C6"/>
    <w:rsid w:val="008F6647"/>
    <w:rsid w:val="008F6857"/>
    <w:rsid w:val="008F700E"/>
    <w:rsid w:val="008F7F6C"/>
    <w:rsid w:val="00900343"/>
    <w:rsid w:val="009006A2"/>
    <w:rsid w:val="0090102B"/>
    <w:rsid w:val="00901448"/>
    <w:rsid w:val="009036BC"/>
    <w:rsid w:val="00903D30"/>
    <w:rsid w:val="00904414"/>
    <w:rsid w:val="00905197"/>
    <w:rsid w:val="00905C47"/>
    <w:rsid w:val="00906379"/>
    <w:rsid w:val="009068E2"/>
    <w:rsid w:val="00906A8C"/>
    <w:rsid w:val="0091009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6DA"/>
    <w:rsid w:val="00926F61"/>
    <w:rsid w:val="00926FA9"/>
    <w:rsid w:val="009301CE"/>
    <w:rsid w:val="0093123D"/>
    <w:rsid w:val="00933040"/>
    <w:rsid w:val="009330E9"/>
    <w:rsid w:val="00934D97"/>
    <w:rsid w:val="00935D05"/>
    <w:rsid w:val="00935D15"/>
    <w:rsid w:val="00936C56"/>
    <w:rsid w:val="00940A4E"/>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5E3"/>
    <w:rsid w:val="00974746"/>
    <w:rsid w:val="00975119"/>
    <w:rsid w:val="009763ED"/>
    <w:rsid w:val="00976F04"/>
    <w:rsid w:val="009777F4"/>
    <w:rsid w:val="00977AC1"/>
    <w:rsid w:val="00977AD8"/>
    <w:rsid w:val="00980A10"/>
    <w:rsid w:val="00981130"/>
    <w:rsid w:val="0098229C"/>
    <w:rsid w:val="0098289D"/>
    <w:rsid w:val="009835E0"/>
    <w:rsid w:val="00983D46"/>
    <w:rsid w:val="00983DCA"/>
    <w:rsid w:val="00983F3F"/>
    <w:rsid w:val="00985EF7"/>
    <w:rsid w:val="00986093"/>
    <w:rsid w:val="00986146"/>
    <w:rsid w:val="00986CF9"/>
    <w:rsid w:val="0098727B"/>
    <w:rsid w:val="00987416"/>
    <w:rsid w:val="0098743D"/>
    <w:rsid w:val="00990C0E"/>
    <w:rsid w:val="00990D75"/>
    <w:rsid w:val="00991093"/>
    <w:rsid w:val="0099163B"/>
    <w:rsid w:val="00992343"/>
    <w:rsid w:val="0099383D"/>
    <w:rsid w:val="009938B1"/>
    <w:rsid w:val="00996258"/>
    <w:rsid w:val="00996306"/>
    <w:rsid w:val="00996744"/>
    <w:rsid w:val="00997CF4"/>
    <w:rsid w:val="009A009C"/>
    <w:rsid w:val="009A1169"/>
    <w:rsid w:val="009A164C"/>
    <w:rsid w:val="009A1AAC"/>
    <w:rsid w:val="009A2BB6"/>
    <w:rsid w:val="009A2CB8"/>
    <w:rsid w:val="009A32C8"/>
    <w:rsid w:val="009A3789"/>
    <w:rsid w:val="009A45A2"/>
    <w:rsid w:val="009A47D4"/>
    <w:rsid w:val="009A6598"/>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4C9"/>
    <w:rsid w:val="009C3982"/>
    <w:rsid w:val="009C441F"/>
    <w:rsid w:val="009C4A07"/>
    <w:rsid w:val="009C4B8E"/>
    <w:rsid w:val="009C51D5"/>
    <w:rsid w:val="009C543C"/>
    <w:rsid w:val="009C599A"/>
    <w:rsid w:val="009C5EFF"/>
    <w:rsid w:val="009C650E"/>
    <w:rsid w:val="009C6A58"/>
    <w:rsid w:val="009C70DB"/>
    <w:rsid w:val="009C774A"/>
    <w:rsid w:val="009D19BC"/>
    <w:rsid w:val="009D2348"/>
    <w:rsid w:val="009D2462"/>
    <w:rsid w:val="009D2EA8"/>
    <w:rsid w:val="009D2F0C"/>
    <w:rsid w:val="009D3306"/>
    <w:rsid w:val="009D3578"/>
    <w:rsid w:val="009D3A5F"/>
    <w:rsid w:val="009D4F88"/>
    <w:rsid w:val="009D5193"/>
    <w:rsid w:val="009D5C32"/>
    <w:rsid w:val="009D5C56"/>
    <w:rsid w:val="009D6472"/>
    <w:rsid w:val="009D746A"/>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107"/>
    <w:rsid w:val="009F514E"/>
    <w:rsid w:val="009F7867"/>
    <w:rsid w:val="009F7D66"/>
    <w:rsid w:val="00A00BD2"/>
    <w:rsid w:val="00A00E56"/>
    <w:rsid w:val="00A027F3"/>
    <w:rsid w:val="00A03978"/>
    <w:rsid w:val="00A03AB1"/>
    <w:rsid w:val="00A04D7E"/>
    <w:rsid w:val="00A051D9"/>
    <w:rsid w:val="00A05DF3"/>
    <w:rsid w:val="00A07E08"/>
    <w:rsid w:val="00A10D79"/>
    <w:rsid w:val="00A10F48"/>
    <w:rsid w:val="00A11535"/>
    <w:rsid w:val="00A11E56"/>
    <w:rsid w:val="00A11FFC"/>
    <w:rsid w:val="00A12785"/>
    <w:rsid w:val="00A12798"/>
    <w:rsid w:val="00A13A09"/>
    <w:rsid w:val="00A13AB1"/>
    <w:rsid w:val="00A1434A"/>
    <w:rsid w:val="00A153BE"/>
    <w:rsid w:val="00A15DEE"/>
    <w:rsid w:val="00A16462"/>
    <w:rsid w:val="00A167B5"/>
    <w:rsid w:val="00A16DBE"/>
    <w:rsid w:val="00A179E0"/>
    <w:rsid w:val="00A17C4F"/>
    <w:rsid w:val="00A20653"/>
    <w:rsid w:val="00A20A39"/>
    <w:rsid w:val="00A2234D"/>
    <w:rsid w:val="00A22F11"/>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A53"/>
    <w:rsid w:val="00A324CF"/>
    <w:rsid w:val="00A32E8B"/>
    <w:rsid w:val="00A32ED6"/>
    <w:rsid w:val="00A33776"/>
    <w:rsid w:val="00A344A5"/>
    <w:rsid w:val="00A346C3"/>
    <w:rsid w:val="00A34D4A"/>
    <w:rsid w:val="00A35DF8"/>
    <w:rsid w:val="00A36155"/>
    <w:rsid w:val="00A3629E"/>
    <w:rsid w:val="00A365AD"/>
    <w:rsid w:val="00A4021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2F9"/>
    <w:rsid w:val="00A539A5"/>
    <w:rsid w:val="00A53DA0"/>
    <w:rsid w:val="00A5404D"/>
    <w:rsid w:val="00A5459D"/>
    <w:rsid w:val="00A555A7"/>
    <w:rsid w:val="00A5765D"/>
    <w:rsid w:val="00A579BD"/>
    <w:rsid w:val="00A607CB"/>
    <w:rsid w:val="00A62675"/>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4F"/>
    <w:rsid w:val="00A7778B"/>
    <w:rsid w:val="00A803BC"/>
    <w:rsid w:val="00A80969"/>
    <w:rsid w:val="00A85798"/>
    <w:rsid w:val="00A8609D"/>
    <w:rsid w:val="00A86EA7"/>
    <w:rsid w:val="00A91244"/>
    <w:rsid w:val="00A91774"/>
    <w:rsid w:val="00A91C7F"/>
    <w:rsid w:val="00A92066"/>
    <w:rsid w:val="00A92776"/>
    <w:rsid w:val="00A93181"/>
    <w:rsid w:val="00A938E6"/>
    <w:rsid w:val="00A9399A"/>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2ADE"/>
    <w:rsid w:val="00AA3183"/>
    <w:rsid w:val="00AA3F6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BEA"/>
    <w:rsid w:val="00AD165F"/>
    <w:rsid w:val="00AD2794"/>
    <w:rsid w:val="00AD2DC5"/>
    <w:rsid w:val="00AD3455"/>
    <w:rsid w:val="00AD3CAD"/>
    <w:rsid w:val="00AD5A99"/>
    <w:rsid w:val="00AD69FF"/>
    <w:rsid w:val="00AD6D6D"/>
    <w:rsid w:val="00AD702B"/>
    <w:rsid w:val="00AD72E6"/>
    <w:rsid w:val="00AD75BB"/>
    <w:rsid w:val="00AD7C95"/>
    <w:rsid w:val="00AD7FCD"/>
    <w:rsid w:val="00AE2BED"/>
    <w:rsid w:val="00AE3DE1"/>
    <w:rsid w:val="00AE5439"/>
    <w:rsid w:val="00AE55AF"/>
    <w:rsid w:val="00AE5BEB"/>
    <w:rsid w:val="00AE61B2"/>
    <w:rsid w:val="00AE78D1"/>
    <w:rsid w:val="00AE7F89"/>
    <w:rsid w:val="00AF1232"/>
    <w:rsid w:val="00AF2D54"/>
    <w:rsid w:val="00AF3458"/>
    <w:rsid w:val="00AF3F7B"/>
    <w:rsid w:val="00AF42B4"/>
    <w:rsid w:val="00AF4B8A"/>
    <w:rsid w:val="00AF4F1B"/>
    <w:rsid w:val="00AF5EC6"/>
    <w:rsid w:val="00AF6507"/>
    <w:rsid w:val="00AF6C38"/>
    <w:rsid w:val="00AF6E8A"/>
    <w:rsid w:val="00AF7213"/>
    <w:rsid w:val="00AF7771"/>
    <w:rsid w:val="00AF7D92"/>
    <w:rsid w:val="00B011CC"/>
    <w:rsid w:val="00B04048"/>
    <w:rsid w:val="00B04F3D"/>
    <w:rsid w:val="00B05702"/>
    <w:rsid w:val="00B06467"/>
    <w:rsid w:val="00B06DD9"/>
    <w:rsid w:val="00B07CD6"/>
    <w:rsid w:val="00B07E52"/>
    <w:rsid w:val="00B10010"/>
    <w:rsid w:val="00B1095B"/>
    <w:rsid w:val="00B11775"/>
    <w:rsid w:val="00B12F75"/>
    <w:rsid w:val="00B1302D"/>
    <w:rsid w:val="00B1513F"/>
    <w:rsid w:val="00B1591A"/>
    <w:rsid w:val="00B15B89"/>
    <w:rsid w:val="00B1746F"/>
    <w:rsid w:val="00B20725"/>
    <w:rsid w:val="00B2087E"/>
    <w:rsid w:val="00B20B11"/>
    <w:rsid w:val="00B20B94"/>
    <w:rsid w:val="00B248D0"/>
    <w:rsid w:val="00B2628E"/>
    <w:rsid w:val="00B266B0"/>
    <w:rsid w:val="00B2699A"/>
    <w:rsid w:val="00B27921"/>
    <w:rsid w:val="00B3000E"/>
    <w:rsid w:val="00B326A8"/>
    <w:rsid w:val="00B3291A"/>
    <w:rsid w:val="00B329EB"/>
    <w:rsid w:val="00B32FCD"/>
    <w:rsid w:val="00B33508"/>
    <w:rsid w:val="00B3377E"/>
    <w:rsid w:val="00B3389D"/>
    <w:rsid w:val="00B34E63"/>
    <w:rsid w:val="00B35DA4"/>
    <w:rsid w:val="00B40A96"/>
    <w:rsid w:val="00B40C60"/>
    <w:rsid w:val="00B4184B"/>
    <w:rsid w:val="00B422A7"/>
    <w:rsid w:val="00B42A32"/>
    <w:rsid w:val="00B42FA6"/>
    <w:rsid w:val="00B4399E"/>
    <w:rsid w:val="00B43A16"/>
    <w:rsid w:val="00B45CE1"/>
    <w:rsid w:val="00B46A75"/>
    <w:rsid w:val="00B470A7"/>
    <w:rsid w:val="00B500CD"/>
    <w:rsid w:val="00B5109D"/>
    <w:rsid w:val="00B51F73"/>
    <w:rsid w:val="00B5239C"/>
    <w:rsid w:val="00B53259"/>
    <w:rsid w:val="00B53893"/>
    <w:rsid w:val="00B548C2"/>
    <w:rsid w:val="00B54B6A"/>
    <w:rsid w:val="00B55428"/>
    <w:rsid w:val="00B570BF"/>
    <w:rsid w:val="00B60471"/>
    <w:rsid w:val="00B60B8F"/>
    <w:rsid w:val="00B619C6"/>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3A98"/>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0C18"/>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9ED"/>
    <w:rsid w:val="00BD7D14"/>
    <w:rsid w:val="00BE02B4"/>
    <w:rsid w:val="00BE28C1"/>
    <w:rsid w:val="00BE3492"/>
    <w:rsid w:val="00BE3B62"/>
    <w:rsid w:val="00BE4EC9"/>
    <w:rsid w:val="00BE631E"/>
    <w:rsid w:val="00BE6BEC"/>
    <w:rsid w:val="00BE7E7A"/>
    <w:rsid w:val="00BF0CCF"/>
    <w:rsid w:val="00BF0FC5"/>
    <w:rsid w:val="00BF10BC"/>
    <w:rsid w:val="00BF21AC"/>
    <w:rsid w:val="00BF2E53"/>
    <w:rsid w:val="00BF352A"/>
    <w:rsid w:val="00BF3669"/>
    <w:rsid w:val="00BF3C0D"/>
    <w:rsid w:val="00BF4BC7"/>
    <w:rsid w:val="00BF6252"/>
    <w:rsid w:val="00BF711C"/>
    <w:rsid w:val="00BF748E"/>
    <w:rsid w:val="00BF789B"/>
    <w:rsid w:val="00C026D2"/>
    <w:rsid w:val="00C03309"/>
    <w:rsid w:val="00C037E0"/>
    <w:rsid w:val="00C072FE"/>
    <w:rsid w:val="00C11A88"/>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937"/>
    <w:rsid w:val="00C301A9"/>
    <w:rsid w:val="00C30ABC"/>
    <w:rsid w:val="00C30B60"/>
    <w:rsid w:val="00C31338"/>
    <w:rsid w:val="00C31932"/>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4D8"/>
    <w:rsid w:val="00C45EF5"/>
    <w:rsid w:val="00C46B7E"/>
    <w:rsid w:val="00C474D6"/>
    <w:rsid w:val="00C47538"/>
    <w:rsid w:val="00C5099B"/>
    <w:rsid w:val="00C50A4E"/>
    <w:rsid w:val="00C51396"/>
    <w:rsid w:val="00C51C37"/>
    <w:rsid w:val="00C520B1"/>
    <w:rsid w:val="00C521D8"/>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10B"/>
    <w:rsid w:val="00C6528C"/>
    <w:rsid w:val="00C661E8"/>
    <w:rsid w:val="00C70084"/>
    <w:rsid w:val="00C7090B"/>
    <w:rsid w:val="00C7235B"/>
    <w:rsid w:val="00C72E18"/>
    <w:rsid w:val="00C731AD"/>
    <w:rsid w:val="00C7380B"/>
    <w:rsid w:val="00C73D52"/>
    <w:rsid w:val="00C74421"/>
    <w:rsid w:val="00C75F2F"/>
    <w:rsid w:val="00C75FEE"/>
    <w:rsid w:val="00C76F1D"/>
    <w:rsid w:val="00C77937"/>
    <w:rsid w:val="00C77CA4"/>
    <w:rsid w:val="00C77D26"/>
    <w:rsid w:val="00C804F2"/>
    <w:rsid w:val="00C80BDF"/>
    <w:rsid w:val="00C815DF"/>
    <w:rsid w:val="00C81819"/>
    <w:rsid w:val="00C82C2A"/>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225"/>
    <w:rsid w:val="00CA391D"/>
    <w:rsid w:val="00CA3ACD"/>
    <w:rsid w:val="00CA4839"/>
    <w:rsid w:val="00CA4F8B"/>
    <w:rsid w:val="00CA5445"/>
    <w:rsid w:val="00CB0007"/>
    <w:rsid w:val="00CB09DA"/>
    <w:rsid w:val="00CB0BD9"/>
    <w:rsid w:val="00CB1CAC"/>
    <w:rsid w:val="00CB1DE8"/>
    <w:rsid w:val="00CB1E3B"/>
    <w:rsid w:val="00CB1F1D"/>
    <w:rsid w:val="00CB3FD8"/>
    <w:rsid w:val="00CB6795"/>
    <w:rsid w:val="00CB71F8"/>
    <w:rsid w:val="00CC03CF"/>
    <w:rsid w:val="00CC180A"/>
    <w:rsid w:val="00CC26DB"/>
    <w:rsid w:val="00CC300C"/>
    <w:rsid w:val="00CC35AE"/>
    <w:rsid w:val="00CC3DAA"/>
    <w:rsid w:val="00CC4C2C"/>
    <w:rsid w:val="00CC5057"/>
    <w:rsid w:val="00CD078F"/>
    <w:rsid w:val="00CD121E"/>
    <w:rsid w:val="00CD185D"/>
    <w:rsid w:val="00CD28F0"/>
    <w:rsid w:val="00CD3ED8"/>
    <w:rsid w:val="00CD497A"/>
    <w:rsid w:val="00CD7154"/>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4156"/>
    <w:rsid w:val="00D045EA"/>
    <w:rsid w:val="00D060FF"/>
    <w:rsid w:val="00D064E8"/>
    <w:rsid w:val="00D06546"/>
    <w:rsid w:val="00D06572"/>
    <w:rsid w:val="00D065CD"/>
    <w:rsid w:val="00D0724B"/>
    <w:rsid w:val="00D10AA7"/>
    <w:rsid w:val="00D12325"/>
    <w:rsid w:val="00D12761"/>
    <w:rsid w:val="00D14487"/>
    <w:rsid w:val="00D15E7E"/>
    <w:rsid w:val="00D16058"/>
    <w:rsid w:val="00D16FDD"/>
    <w:rsid w:val="00D20016"/>
    <w:rsid w:val="00D207A7"/>
    <w:rsid w:val="00D20B06"/>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98D"/>
    <w:rsid w:val="00D37A1A"/>
    <w:rsid w:val="00D401ED"/>
    <w:rsid w:val="00D4081B"/>
    <w:rsid w:val="00D40E1A"/>
    <w:rsid w:val="00D413C3"/>
    <w:rsid w:val="00D42240"/>
    <w:rsid w:val="00D427C3"/>
    <w:rsid w:val="00D42EB8"/>
    <w:rsid w:val="00D43D3C"/>
    <w:rsid w:val="00D43E0B"/>
    <w:rsid w:val="00D441E2"/>
    <w:rsid w:val="00D443B9"/>
    <w:rsid w:val="00D44932"/>
    <w:rsid w:val="00D46111"/>
    <w:rsid w:val="00D46575"/>
    <w:rsid w:val="00D4662F"/>
    <w:rsid w:val="00D46F1B"/>
    <w:rsid w:val="00D475FB"/>
    <w:rsid w:val="00D47C16"/>
    <w:rsid w:val="00D502AF"/>
    <w:rsid w:val="00D50546"/>
    <w:rsid w:val="00D50764"/>
    <w:rsid w:val="00D50C12"/>
    <w:rsid w:val="00D51034"/>
    <w:rsid w:val="00D514A9"/>
    <w:rsid w:val="00D518DB"/>
    <w:rsid w:val="00D51A77"/>
    <w:rsid w:val="00D5267B"/>
    <w:rsid w:val="00D53649"/>
    <w:rsid w:val="00D53830"/>
    <w:rsid w:val="00D54FB3"/>
    <w:rsid w:val="00D55740"/>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245B"/>
    <w:rsid w:val="00D73077"/>
    <w:rsid w:val="00D736A2"/>
    <w:rsid w:val="00D73C57"/>
    <w:rsid w:val="00D742FF"/>
    <w:rsid w:val="00D758B3"/>
    <w:rsid w:val="00D76ADC"/>
    <w:rsid w:val="00D77413"/>
    <w:rsid w:val="00D77BE2"/>
    <w:rsid w:val="00D80B04"/>
    <w:rsid w:val="00D81F10"/>
    <w:rsid w:val="00D82798"/>
    <w:rsid w:val="00D82BF2"/>
    <w:rsid w:val="00D84A57"/>
    <w:rsid w:val="00D87307"/>
    <w:rsid w:val="00D874DF"/>
    <w:rsid w:val="00D87A12"/>
    <w:rsid w:val="00D904FF"/>
    <w:rsid w:val="00D930E1"/>
    <w:rsid w:val="00D9354D"/>
    <w:rsid w:val="00D9415C"/>
    <w:rsid w:val="00D942CC"/>
    <w:rsid w:val="00D944E4"/>
    <w:rsid w:val="00D94D87"/>
    <w:rsid w:val="00D958E7"/>
    <w:rsid w:val="00D95B31"/>
    <w:rsid w:val="00D95DCC"/>
    <w:rsid w:val="00D962DC"/>
    <w:rsid w:val="00DA180C"/>
    <w:rsid w:val="00DA18A2"/>
    <w:rsid w:val="00DA2A4A"/>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360"/>
    <w:rsid w:val="00DB6A80"/>
    <w:rsid w:val="00DB6C06"/>
    <w:rsid w:val="00DB7B06"/>
    <w:rsid w:val="00DC043D"/>
    <w:rsid w:val="00DC318A"/>
    <w:rsid w:val="00DC3A9D"/>
    <w:rsid w:val="00DC3FA5"/>
    <w:rsid w:val="00DC4004"/>
    <w:rsid w:val="00DC4243"/>
    <w:rsid w:val="00DC5584"/>
    <w:rsid w:val="00DC591F"/>
    <w:rsid w:val="00DC5D0D"/>
    <w:rsid w:val="00DC6C1E"/>
    <w:rsid w:val="00DC7255"/>
    <w:rsid w:val="00DC72CE"/>
    <w:rsid w:val="00DC7951"/>
    <w:rsid w:val="00DD1C4B"/>
    <w:rsid w:val="00DD1F7B"/>
    <w:rsid w:val="00DD229E"/>
    <w:rsid w:val="00DD2FCD"/>
    <w:rsid w:val="00DD3029"/>
    <w:rsid w:val="00DD55E0"/>
    <w:rsid w:val="00DE023E"/>
    <w:rsid w:val="00DE18A3"/>
    <w:rsid w:val="00DE1904"/>
    <w:rsid w:val="00DE1DAA"/>
    <w:rsid w:val="00DE2B39"/>
    <w:rsid w:val="00DE2F10"/>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73"/>
    <w:rsid w:val="00E031BB"/>
    <w:rsid w:val="00E0417B"/>
    <w:rsid w:val="00E0576C"/>
    <w:rsid w:val="00E068BC"/>
    <w:rsid w:val="00E073F0"/>
    <w:rsid w:val="00E10761"/>
    <w:rsid w:val="00E11D7A"/>
    <w:rsid w:val="00E11EEB"/>
    <w:rsid w:val="00E128F2"/>
    <w:rsid w:val="00E13E5A"/>
    <w:rsid w:val="00E13EE4"/>
    <w:rsid w:val="00E14621"/>
    <w:rsid w:val="00E148EC"/>
    <w:rsid w:val="00E14D79"/>
    <w:rsid w:val="00E14D83"/>
    <w:rsid w:val="00E16463"/>
    <w:rsid w:val="00E16F82"/>
    <w:rsid w:val="00E17F6F"/>
    <w:rsid w:val="00E20B20"/>
    <w:rsid w:val="00E232AE"/>
    <w:rsid w:val="00E239D1"/>
    <w:rsid w:val="00E245A9"/>
    <w:rsid w:val="00E246B9"/>
    <w:rsid w:val="00E250C5"/>
    <w:rsid w:val="00E26727"/>
    <w:rsid w:val="00E26970"/>
    <w:rsid w:val="00E2728F"/>
    <w:rsid w:val="00E27791"/>
    <w:rsid w:val="00E27C9E"/>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F2C"/>
    <w:rsid w:val="00E51BB7"/>
    <w:rsid w:val="00E53A01"/>
    <w:rsid w:val="00E558D1"/>
    <w:rsid w:val="00E564C4"/>
    <w:rsid w:val="00E567C9"/>
    <w:rsid w:val="00E57E1A"/>
    <w:rsid w:val="00E57F91"/>
    <w:rsid w:val="00E604C4"/>
    <w:rsid w:val="00E60809"/>
    <w:rsid w:val="00E60878"/>
    <w:rsid w:val="00E61300"/>
    <w:rsid w:val="00E62EBC"/>
    <w:rsid w:val="00E635B9"/>
    <w:rsid w:val="00E65D15"/>
    <w:rsid w:val="00E66CD8"/>
    <w:rsid w:val="00E67802"/>
    <w:rsid w:val="00E67EE5"/>
    <w:rsid w:val="00E7013A"/>
    <w:rsid w:val="00E72C6B"/>
    <w:rsid w:val="00E73AB7"/>
    <w:rsid w:val="00E74F5D"/>
    <w:rsid w:val="00E76034"/>
    <w:rsid w:val="00E80440"/>
    <w:rsid w:val="00E8044E"/>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3A"/>
    <w:rsid w:val="00E9616B"/>
    <w:rsid w:val="00E96A29"/>
    <w:rsid w:val="00E96B28"/>
    <w:rsid w:val="00E96FE6"/>
    <w:rsid w:val="00E973A1"/>
    <w:rsid w:val="00EA0F54"/>
    <w:rsid w:val="00EA1059"/>
    <w:rsid w:val="00EA1D43"/>
    <w:rsid w:val="00EA4AB1"/>
    <w:rsid w:val="00EA4C04"/>
    <w:rsid w:val="00EA4EC9"/>
    <w:rsid w:val="00EA568E"/>
    <w:rsid w:val="00EA5DA1"/>
    <w:rsid w:val="00EA5E0F"/>
    <w:rsid w:val="00EA6FE4"/>
    <w:rsid w:val="00EA798D"/>
    <w:rsid w:val="00EA7F4C"/>
    <w:rsid w:val="00EB1D47"/>
    <w:rsid w:val="00EB2146"/>
    <w:rsid w:val="00EB2317"/>
    <w:rsid w:val="00EB26C6"/>
    <w:rsid w:val="00EB279B"/>
    <w:rsid w:val="00EB2ABB"/>
    <w:rsid w:val="00EB2B18"/>
    <w:rsid w:val="00EB4689"/>
    <w:rsid w:val="00EB4F83"/>
    <w:rsid w:val="00EB584C"/>
    <w:rsid w:val="00EB5863"/>
    <w:rsid w:val="00EB5B25"/>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3956"/>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044"/>
    <w:rsid w:val="00F15193"/>
    <w:rsid w:val="00F16079"/>
    <w:rsid w:val="00F16739"/>
    <w:rsid w:val="00F16DE2"/>
    <w:rsid w:val="00F2052B"/>
    <w:rsid w:val="00F22183"/>
    <w:rsid w:val="00F2260F"/>
    <w:rsid w:val="00F242AD"/>
    <w:rsid w:val="00F247F2"/>
    <w:rsid w:val="00F2518F"/>
    <w:rsid w:val="00F252A8"/>
    <w:rsid w:val="00F255D9"/>
    <w:rsid w:val="00F265F7"/>
    <w:rsid w:val="00F27FA6"/>
    <w:rsid w:val="00F319D5"/>
    <w:rsid w:val="00F33DC8"/>
    <w:rsid w:val="00F34444"/>
    <w:rsid w:val="00F378F1"/>
    <w:rsid w:val="00F403A1"/>
    <w:rsid w:val="00F403DB"/>
    <w:rsid w:val="00F4065A"/>
    <w:rsid w:val="00F4275C"/>
    <w:rsid w:val="00F434B2"/>
    <w:rsid w:val="00F45693"/>
    <w:rsid w:val="00F459FC"/>
    <w:rsid w:val="00F50CB2"/>
    <w:rsid w:val="00F52339"/>
    <w:rsid w:val="00F5277A"/>
    <w:rsid w:val="00F5281C"/>
    <w:rsid w:val="00F532E8"/>
    <w:rsid w:val="00F537FF"/>
    <w:rsid w:val="00F54C15"/>
    <w:rsid w:val="00F54E36"/>
    <w:rsid w:val="00F560FE"/>
    <w:rsid w:val="00F564ED"/>
    <w:rsid w:val="00F60CD6"/>
    <w:rsid w:val="00F6111C"/>
    <w:rsid w:val="00F614C0"/>
    <w:rsid w:val="00F61647"/>
    <w:rsid w:val="00F64279"/>
    <w:rsid w:val="00F657CF"/>
    <w:rsid w:val="00F65808"/>
    <w:rsid w:val="00F6587D"/>
    <w:rsid w:val="00F66A00"/>
    <w:rsid w:val="00F66CFB"/>
    <w:rsid w:val="00F70C73"/>
    <w:rsid w:val="00F713A3"/>
    <w:rsid w:val="00F71979"/>
    <w:rsid w:val="00F71A8F"/>
    <w:rsid w:val="00F73B72"/>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5F4"/>
    <w:rsid w:val="00F85691"/>
    <w:rsid w:val="00F87032"/>
    <w:rsid w:val="00F87094"/>
    <w:rsid w:val="00F87AB3"/>
    <w:rsid w:val="00F913DC"/>
    <w:rsid w:val="00F91DDA"/>
    <w:rsid w:val="00F920C5"/>
    <w:rsid w:val="00F9397A"/>
    <w:rsid w:val="00F93A37"/>
    <w:rsid w:val="00F94182"/>
    <w:rsid w:val="00F9431F"/>
    <w:rsid w:val="00F944D9"/>
    <w:rsid w:val="00F945FD"/>
    <w:rsid w:val="00F94DB3"/>
    <w:rsid w:val="00F96500"/>
    <w:rsid w:val="00FA2C35"/>
    <w:rsid w:val="00FA2D87"/>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60D"/>
    <w:rsid w:val="00FC6238"/>
    <w:rsid w:val="00FC7951"/>
    <w:rsid w:val="00FC7EAE"/>
    <w:rsid w:val="00FD0901"/>
    <w:rsid w:val="00FD0ECE"/>
    <w:rsid w:val="00FD236B"/>
    <w:rsid w:val="00FD2785"/>
    <w:rsid w:val="00FD2C0C"/>
    <w:rsid w:val="00FD33FC"/>
    <w:rsid w:val="00FD3730"/>
    <w:rsid w:val="00FD3ADE"/>
    <w:rsid w:val="00FD3B08"/>
    <w:rsid w:val="00FD4806"/>
    <w:rsid w:val="00FD4BA4"/>
    <w:rsid w:val="00FD534E"/>
    <w:rsid w:val="00FD56C7"/>
    <w:rsid w:val="00FD5CBB"/>
    <w:rsid w:val="00FD636A"/>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220A0FD"/>
    <w:rsid w:val="039A1E8B"/>
    <w:rsid w:val="0A6A6C42"/>
    <w:rsid w:val="0BE42104"/>
    <w:rsid w:val="0DEA3598"/>
    <w:rsid w:val="10E807B4"/>
    <w:rsid w:val="123A7F0A"/>
    <w:rsid w:val="141204DA"/>
    <w:rsid w:val="14401272"/>
    <w:rsid w:val="16512788"/>
    <w:rsid w:val="184CD032"/>
    <w:rsid w:val="1A219784"/>
    <w:rsid w:val="1D7E0A6B"/>
    <w:rsid w:val="1D8A372D"/>
    <w:rsid w:val="1EBE6C48"/>
    <w:rsid w:val="1EE58D75"/>
    <w:rsid w:val="20000366"/>
    <w:rsid w:val="2013E747"/>
    <w:rsid w:val="22C6F7FB"/>
    <w:rsid w:val="2AF1ED85"/>
    <w:rsid w:val="2FF6649E"/>
    <w:rsid w:val="32975CEE"/>
    <w:rsid w:val="331EA83F"/>
    <w:rsid w:val="35ECE909"/>
    <w:rsid w:val="3E61DC49"/>
    <w:rsid w:val="3FA999AD"/>
    <w:rsid w:val="40C321E7"/>
    <w:rsid w:val="4654A497"/>
    <w:rsid w:val="52C62AEA"/>
    <w:rsid w:val="5522A324"/>
    <w:rsid w:val="55EC0145"/>
    <w:rsid w:val="56609A16"/>
    <w:rsid w:val="5B78E194"/>
    <w:rsid w:val="5DC0460F"/>
    <w:rsid w:val="69050D9A"/>
    <w:rsid w:val="6C319D9E"/>
    <w:rsid w:val="736E20FA"/>
    <w:rsid w:val="73BA0168"/>
    <w:rsid w:val="74FA22B2"/>
    <w:rsid w:val="78B7F2AC"/>
    <w:rsid w:val="78B9F5F7"/>
    <w:rsid w:val="79E1EF2F"/>
    <w:rsid w:val="7CEC3414"/>
    <w:rsid w:val="7E22D7F0"/>
    <w:rsid w:val="7E440389"/>
    <w:rsid w:val="7EBAD3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30E0293E"/>
  <w15:docId w15:val="{F8750FC6-2CA2-4DAA-B2E9-1F4A6190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975569013">
          <w:marLeft w:val="547"/>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41487918">
          <w:marLeft w:val="1800"/>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897933277">
          <w:marLeft w:val="547"/>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1587761">
      <w:bodyDiv w:val="1"/>
      <w:marLeft w:val="0"/>
      <w:marRight w:val="0"/>
      <w:marTop w:val="0"/>
      <w:marBottom w:val="0"/>
      <w:divBdr>
        <w:top w:val="none" w:sz="0" w:space="0" w:color="auto"/>
        <w:left w:val="none" w:sz="0" w:space="0" w:color="auto"/>
        <w:bottom w:val="none" w:sz="0" w:space="0" w:color="auto"/>
        <w:right w:val="none" w:sz="0" w:space="0" w:color="auto"/>
      </w:divBdr>
      <w:divsChild>
        <w:div w:id="903954475">
          <w:marLeft w:val="547"/>
          <w:marRight w:val="0"/>
          <w:marTop w:val="0"/>
          <w:marBottom w:val="120"/>
          <w:divBdr>
            <w:top w:val="none" w:sz="0" w:space="0" w:color="auto"/>
            <w:left w:val="none" w:sz="0" w:space="0" w:color="auto"/>
            <w:bottom w:val="none" w:sz="0" w:space="0" w:color="auto"/>
            <w:right w:val="none" w:sz="0" w:space="0" w:color="auto"/>
          </w:divBdr>
        </w:div>
        <w:div w:id="1222136700">
          <w:marLeft w:val="1166"/>
          <w:marRight w:val="0"/>
          <w:marTop w:val="0"/>
          <w:marBottom w:val="120"/>
          <w:divBdr>
            <w:top w:val="none" w:sz="0" w:space="0" w:color="auto"/>
            <w:left w:val="none" w:sz="0" w:space="0" w:color="auto"/>
            <w:bottom w:val="none" w:sz="0" w:space="0" w:color="auto"/>
            <w:right w:val="none" w:sz="0" w:space="0" w:color="auto"/>
          </w:divBdr>
        </w:div>
        <w:div w:id="840047455">
          <w:marLeft w:val="1166"/>
          <w:marRight w:val="0"/>
          <w:marTop w:val="0"/>
          <w:marBottom w:val="120"/>
          <w:divBdr>
            <w:top w:val="none" w:sz="0" w:space="0" w:color="auto"/>
            <w:left w:val="none" w:sz="0" w:space="0" w:color="auto"/>
            <w:bottom w:val="none" w:sz="0" w:space="0" w:color="auto"/>
            <w:right w:val="none" w:sz="0" w:space="0" w:color="auto"/>
          </w:divBdr>
        </w:div>
        <w:div w:id="1385329890">
          <w:marLeft w:val="1800"/>
          <w:marRight w:val="0"/>
          <w:marTop w:val="0"/>
          <w:marBottom w:val="120"/>
          <w:divBdr>
            <w:top w:val="none" w:sz="0" w:space="0" w:color="auto"/>
            <w:left w:val="none" w:sz="0" w:space="0" w:color="auto"/>
            <w:bottom w:val="none" w:sz="0" w:space="0" w:color="auto"/>
            <w:right w:val="none" w:sz="0" w:space="0" w:color="auto"/>
          </w:divBdr>
        </w:div>
        <w:div w:id="877934923">
          <w:marLeft w:val="1166"/>
          <w:marRight w:val="0"/>
          <w:marTop w:val="0"/>
          <w:marBottom w:val="120"/>
          <w:divBdr>
            <w:top w:val="none" w:sz="0" w:space="0" w:color="auto"/>
            <w:left w:val="none" w:sz="0" w:space="0" w:color="auto"/>
            <w:bottom w:val="none" w:sz="0" w:space="0" w:color="auto"/>
            <w:right w:val="none" w:sz="0" w:space="0" w:color="auto"/>
          </w:divBdr>
        </w:div>
        <w:div w:id="751194892">
          <w:marLeft w:val="547"/>
          <w:marRight w:val="0"/>
          <w:marTop w:val="0"/>
          <w:marBottom w:val="120"/>
          <w:divBdr>
            <w:top w:val="none" w:sz="0" w:space="0" w:color="auto"/>
            <w:left w:val="none" w:sz="0" w:space="0" w:color="auto"/>
            <w:bottom w:val="none" w:sz="0" w:space="0" w:color="auto"/>
            <w:right w:val="none" w:sz="0" w:space="0" w:color="auto"/>
          </w:divBdr>
        </w:div>
        <w:div w:id="976492469">
          <w:marLeft w:val="547"/>
          <w:marRight w:val="0"/>
          <w:marTop w:val="0"/>
          <w:marBottom w:val="120"/>
          <w:divBdr>
            <w:top w:val="none" w:sz="0" w:space="0" w:color="auto"/>
            <w:left w:val="none" w:sz="0" w:space="0" w:color="auto"/>
            <w:bottom w:val="none" w:sz="0" w:space="0" w:color="auto"/>
            <w:right w:val="none" w:sz="0" w:space="0" w:color="auto"/>
          </w:divBdr>
        </w:div>
        <w:div w:id="1129083843">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72372115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13043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9056131">
      <w:bodyDiv w:val="1"/>
      <w:marLeft w:val="0"/>
      <w:marRight w:val="0"/>
      <w:marTop w:val="0"/>
      <w:marBottom w:val="0"/>
      <w:divBdr>
        <w:top w:val="none" w:sz="0" w:space="0" w:color="auto"/>
        <w:left w:val="none" w:sz="0" w:space="0" w:color="auto"/>
        <w:bottom w:val="none" w:sz="0" w:space="0" w:color="auto"/>
        <w:right w:val="none" w:sz="0" w:space="0" w:color="auto"/>
      </w:divBdr>
      <w:divsChild>
        <w:div w:id="1698699540">
          <w:marLeft w:val="547"/>
          <w:marRight w:val="0"/>
          <w:marTop w:val="0"/>
          <w:marBottom w:val="120"/>
          <w:divBdr>
            <w:top w:val="none" w:sz="0" w:space="0" w:color="auto"/>
            <w:left w:val="none" w:sz="0" w:space="0" w:color="auto"/>
            <w:bottom w:val="none" w:sz="0" w:space="0" w:color="auto"/>
            <w:right w:val="none" w:sz="0" w:space="0" w:color="auto"/>
          </w:divBdr>
        </w:div>
        <w:div w:id="1793402102">
          <w:marLeft w:val="1166"/>
          <w:marRight w:val="0"/>
          <w:marTop w:val="0"/>
          <w:marBottom w:val="120"/>
          <w:divBdr>
            <w:top w:val="none" w:sz="0" w:space="0" w:color="auto"/>
            <w:left w:val="none" w:sz="0" w:space="0" w:color="auto"/>
            <w:bottom w:val="none" w:sz="0" w:space="0" w:color="auto"/>
            <w:right w:val="none" w:sz="0" w:space="0" w:color="auto"/>
          </w:divBdr>
        </w:div>
        <w:div w:id="577790477">
          <w:marLeft w:val="1800"/>
          <w:marRight w:val="0"/>
          <w:marTop w:val="0"/>
          <w:marBottom w:val="120"/>
          <w:divBdr>
            <w:top w:val="none" w:sz="0" w:space="0" w:color="auto"/>
            <w:left w:val="none" w:sz="0" w:space="0" w:color="auto"/>
            <w:bottom w:val="none" w:sz="0" w:space="0" w:color="auto"/>
            <w:right w:val="none" w:sz="0" w:space="0" w:color="auto"/>
          </w:divBdr>
        </w:div>
        <w:div w:id="1290404541">
          <w:marLeft w:val="1800"/>
          <w:marRight w:val="0"/>
          <w:marTop w:val="0"/>
          <w:marBottom w:val="120"/>
          <w:divBdr>
            <w:top w:val="none" w:sz="0" w:space="0" w:color="auto"/>
            <w:left w:val="none" w:sz="0" w:space="0" w:color="auto"/>
            <w:bottom w:val="none" w:sz="0" w:space="0" w:color="auto"/>
            <w:right w:val="none" w:sz="0" w:space="0" w:color="auto"/>
          </w:divBdr>
        </w:div>
        <w:div w:id="1205752571">
          <w:marLeft w:val="1800"/>
          <w:marRight w:val="0"/>
          <w:marTop w:val="0"/>
          <w:marBottom w:val="120"/>
          <w:divBdr>
            <w:top w:val="none" w:sz="0" w:space="0" w:color="auto"/>
            <w:left w:val="none" w:sz="0" w:space="0" w:color="auto"/>
            <w:bottom w:val="none" w:sz="0" w:space="0" w:color="auto"/>
            <w:right w:val="none" w:sz="0" w:space="0" w:color="auto"/>
          </w:divBdr>
        </w:div>
        <w:div w:id="1465854538">
          <w:marLeft w:val="1800"/>
          <w:marRight w:val="0"/>
          <w:marTop w:val="0"/>
          <w:marBottom w:val="120"/>
          <w:divBdr>
            <w:top w:val="none" w:sz="0" w:space="0" w:color="auto"/>
            <w:left w:val="none" w:sz="0" w:space="0" w:color="auto"/>
            <w:bottom w:val="none" w:sz="0" w:space="0" w:color="auto"/>
            <w:right w:val="none" w:sz="0" w:space="0" w:color="auto"/>
          </w:divBdr>
        </w:div>
        <w:div w:id="304168514">
          <w:marLeft w:val="1166"/>
          <w:marRight w:val="0"/>
          <w:marTop w:val="0"/>
          <w:marBottom w:val="120"/>
          <w:divBdr>
            <w:top w:val="none" w:sz="0" w:space="0" w:color="auto"/>
            <w:left w:val="none" w:sz="0" w:space="0" w:color="auto"/>
            <w:bottom w:val="none" w:sz="0" w:space="0" w:color="auto"/>
            <w:right w:val="none" w:sz="0" w:space="0" w:color="auto"/>
          </w:divBdr>
        </w:div>
        <w:div w:id="214631725">
          <w:marLeft w:val="1800"/>
          <w:marRight w:val="0"/>
          <w:marTop w:val="0"/>
          <w:marBottom w:val="120"/>
          <w:divBdr>
            <w:top w:val="none" w:sz="0" w:space="0" w:color="auto"/>
            <w:left w:val="none" w:sz="0" w:space="0" w:color="auto"/>
            <w:bottom w:val="none" w:sz="0" w:space="0" w:color="auto"/>
            <w:right w:val="none" w:sz="0" w:space="0" w:color="auto"/>
          </w:divBdr>
        </w:div>
        <w:div w:id="1441031479">
          <w:marLeft w:val="1800"/>
          <w:marRight w:val="0"/>
          <w:marTop w:val="0"/>
          <w:marBottom w:val="120"/>
          <w:divBdr>
            <w:top w:val="none" w:sz="0" w:space="0" w:color="auto"/>
            <w:left w:val="none" w:sz="0" w:space="0" w:color="auto"/>
            <w:bottom w:val="none" w:sz="0" w:space="0" w:color="auto"/>
            <w:right w:val="none" w:sz="0" w:space="0" w:color="auto"/>
          </w:divBdr>
        </w:div>
        <w:div w:id="839809722">
          <w:marLeft w:val="1800"/>
          <w:marRight w:val="0"/>
          <w:marTop w:val="0"/>
          <w:marBottom w:val="120"/>
          <w:divBdr>
            <w:top w:val="none" w:sz="0" w:space="0" w:color="auto"/>
            <w:left w:val="none" w:sz="0" w:space="0" w:color="auto"/>
            <w:bottom w:val="none" w:sz="0" w:space="0" w:color="auto"/>
            <w:right w:val="none" w:sz="0" w:space="0" w:color="auto"/>
          </w:divBdr>
        </w:div>
        <w:div w:id="891694362">
          <w:marLeft w:val="1800"/>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4560190">
      <w:bodyDiv w:val="1"/>
      <w:marLeft w:val="0"/>
      <w:marRight w:val="0"/>
      <w:marTop w:val="0"/>
      <w:marBottom w:val="0"/>
      <w:divBdr>
        <w:top w:val="none" w:sz="0" w:space="0" w:color="auto"/>
        <w:left w:val="none" w:sz="0" w:space="0" w:color="auto"/>
        <w:bottom w:val="none" w:sz="0" w:space="0" w:color="auto"/>
        <w:right w:val="none" w:sz="0" w:space="0" w:color="auto"/>
      </w:divBdr>
      <w:divsChild>
        <w:div w:id="1331787596">
          <w:marLeft w:val="0"/>
          <w:marRight w:val="0"/>
          <w:marTop w:val="0"/>
          <w:marBottom w:val="0"/>
          <w:divBdr>
            <w:top w:val="none" w:sz="0" w:space="0" w:color="auto"/>
            <w:left w:val="none" w:sz="0" w:space="0" w:color="auto"/>
            <w:bottom w:val="none" w:sz="0" w:space="0" w:color="auto"/>
            <w:right w:val="none" w:sz="0" w:space="0" w:color="auto"/>
          </w:divBdr>
        </w:div>
      </w:divsChild>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1231846052">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254021270">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825320131">
          <w:marLeft w:val="547"/>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343291322">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189615">
      <w:bodyDiv w:val="1"/>
      <w:marLeft w:val="0"/>
      <w:marRight w:val="0"/>
      <w:marTop w:val="0"/>
      <w:marBottom w:val="0"/>
      <w:divBdr>
        <w:top w:val="none" w:sz="0" w:space="0" w:color="auto"/>
        <w:left w:val="none" w:sz="0" w:space="0" w:color="auto"/>
        <w:bottom w:val="none" w:sz="0" w:space="0" w:color="auto"/>
        <w:right w:val="none" w:sz="0" w:space="0" w:color="auto"/>
      </w:divBdr>
      <w:divsChild>
        <w:div w:id="2066372448">
          <w:marLeft w:val="547"/>
          <w:marRight w:val="0"/>
          <w:marTop w:val="0"/>
          <w:marBottom w:val="120"/>
          <w:divBdr>
            <w:top w:val="none" w:sz="0" w:space="0" w:color="auto"/>
            <w:left w:val="none" w:sz="0" w:space="0" w:color="auto"/>
            <w:bottom w:val="none" w:sz="0" w:space="0" w:color="auto"/>
            <w:right w:val="none" w:sz="0" w:space="0" w:color="auto"/>
          </w:divBdr>
        </w:div>
        <w:div w:id="1897543080">
          <w:marLeft w:val="1166"/>
          <w:marRight w:val="0"/>
          <w:marTop w:val="0"/>
          <w:marBottom w:val="120"/>
          <w:divBdr>
            <w:top w:val="none" w:sz="0" w:space="0" w:color="auto"/>
            <w:left w:val="none" w:sz="0" w:space="0" w:color="auto"/>
            <w:bottom w:val="none" w:sz="0" w:space="0" w:color="auto"/>
            <w:right w:val="none" w:sz="0" w:space="0" w:color="auto"/>
          </w:divBdr>
        </w:div>
        <w:div w:id="2065641890">
          <w:marLeft w:val="1166"/>
          <w:marRight w:val="0"/>
          <w:marTop w:val="0"/>
          <w:marBottom w:val="120"/>
          <w:divBdr>
            <w:top w:val="none" w:sz="0" w:space="0" w:color="auto"/>
            <w:left w:val="none" w:sz="0" w:space="0" w:color="auto"/>
            <w:bottom w:val="none" w:sz="0" w:space="0" w:color="auto"/>
            <w:right w:val="none" w:sz="0" w:space="0" w:color="auto"/>
          </w:divBdr>
        </w:div>
        <w:div w:id="2026126708">
          <w:marLeft w:val="1800"/>
          <w:marRight w:val="0"/>
          <w:marTop w:val="0"/>
          <w:marBottom w:val="120"/>
          <w:divBdr>
            <w:top w:val="none" w:sz="0" w:space="0" w:color="auto"/>
            <w:left w:val="none" w:sz="0" w:space="0" w:color="auto"/>
            <w:bottom w:val="none" w:sz="0" w:space="0" w:color="auto"/>
            <w:right w:val="none" w:sz="0" w:space="0" w:color="auto"/>
          </w:divBdr>
        </w:div>
        <w:div w:id="1691250156">
          <w:marLeft w:val="1166"/>
          <w:marRight w:val="0"/>
          <w:marTop w:val="0"/>
          <w:marBottom w:val="120"/>
          <w:divBdr>
            <w:top w:val="none" w:sz="0" w:space="0" w:color="auto"/>
            <w:left w:val="none" w:sz="0" w:space="0" w:color="auto"/>
            <w:bottom w:val="none" w:sz="0" w:space="0" w:color="auto"/>
            <w:right w:val="none" w:sz="0" w:space="0" w:color="auto"/>
          </w:divBdr>
        </w:div>
        <w:div w:id="1878463675">
          <w:marLeft w:val="547"/>
          <w:marRight w:val="0"/>
          <w:marTop w:val="0"/>
          <w:marBottom w:val="120"/>
          <w:divBdr>
            <w:top w:val="none" w:sz="0" w:space="0" w:color="auto"/>
            <w:left w:val="none" w:sz="0" w:space="0" w:color="auto"/>
            <w:bottom w:val="none" w:sz="0" w:space="0" w:color="auto"/>
            <w:right w:val="none" w:sz="0" w:space="0" w:color="auto"/>
          </w:divBdr>
        </w:div>
        <w:div w:id="286469356">
          <w:marLeft w:val="547"/>
          <w:marRight w:val="0"/>
          <w:marTop w:val="0"/>
          <w:marBottom w:val="120"/>
          <w:divBdr>
            <w:top w:val="none" w:sz="0" w:space="0" w:color="auto"/>
            <w:left w:val="none" w:sz="0" w:space="0" w:color="auto"/>
            <w:bottom w:val="none" w:sz="0" w:space="0" w:color="auto"/>
            <w:right w:val="none" w:sz="0" w:space="0" w:color="auto"/>
          </w:divBdr>
        </w:div>
        <w:div w:id="1386759452">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232828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363678342">
          <w:marLeft w:val="547"/>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96366167">
          <w:marLeft w:val="1166"/>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998460734">
          <w:marLeft w:val="547"/>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160892947">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735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146154">
      <w:bodyDiv w:val="1"/>
      <w:marLeft w:val="0"/>
      <w:marRight w:val="0"/>
      <w:marTop w:val="0"/>
      <w:marBottom w:val="0"/>
      <w:divBdr>
        <w:top w:val="none" w:sz="0" w:space="0" w:color="auto"/>
        <w:left w:val="none" w:sz="0" w:space="0" w:color="auto"/>
        <w:bottom w:val="none" w:sz="0" w:space="0" w:color="auto"/>
        <w:right w:val="none" w:sz="0" w:space="0" w:color="auto"/>
      </w:divBdr>
      <w:divsChild>
        <w:div w:id="970483173">
          <w:marLeft w:val="547"/>
          <w:marRight w:val="0"/>
          <w:marTop w:val="0"/>
          <w:marBottom w:val="120"/>
          <w:divBdr>
            <w:top w:val="none" w:sz="0" w:space="0" w:color="auto"/>
            <w:left w:val="none" w:sz="0" w:space="0" w:color="auto"/>
            <w:bottom w:val="none" w:sz="0" w:space="0" w:color="auto"/>
            <w:right w:val="none" w:sz="0" w:space="0" w:color="auto"/>
          </w:divBdr>
        </w:div>
        <w:div w:id="1818837021">
          <w:marLeft w:val="1166"/>
          <w:marRight w:val="0"/>
          <w:marTop w:val="0"/>
          <w:marBottom w:val="120"/>
          <w:divBdr>
            <w:top w:val="none" w:sz="0" w:space="0" w:color="auto"/>
            <w:left w:val="none" w:sz="0" w:space="0" w:color="auto"/>
            <w:bottom w:val="none" w:sz="0" w:space="0" w:color="auto"/>
            <w:right w:val="none" w:sz="0" w:space="0" w:color="auto"/>
          </w:divBdr>
        </w:div>
        <w:div w:id="849568930">
          <w:marLeft w:val="1800"/>
          <w:marRight w:val="0"/>
          <w:marTop w:val="0"/>
          <w:marBottom w:val="120"/>
          <w:divBdr>
            <w:top w:val="none" w:sz="0" w:space="0" w:color="auto"/>
            <w:left w:val="none" w:sz="0" w:space="0" w:color="auto"/>
            <w:bottom w:val="none" w:sz="0" w:space="0" w:color="auto"/>
            <w:right w:val="none" w:sz="0" w:space="0" w:color="auto"/>
          </w:divBdr>
        </w:div>
        <w:div w:id="65305774">
          <w:marLeft w:val="1800"/>
          <w:marRight w:val="0"/>
          <w:marTop w:val="0"/>
          <w:marBottom w:val="120"/>
          <w:divBdr>
            <w:top w:val="none" w:sz="0" w:space="0" w:color="auto"/>
            <w:left w:val="none" w:sz="0" w:space="0" w:color="auto"/>
            <w:bottom w:val="none" w:sz="0" w:space="0" w:color="auto"/>
            <w:right w:val="none" w:sz="0" w:space="0" w:color="auto"/>
          </w:divBdr>
        </w:div>
        <w:div w:id="1362974064">
          <w:marLeft w:val="1800"/>
          <w:marRight w:val="0"/>
          <w:marTop w:val="0"/>
          <w:marBottom w:val="120"/>
          <w:divBdr>
            <w:top w:val="none" w:sz="0" w:space="0" w:color="auto"/>
            <w:left w:val="none" w:sz="0" w:space="0" w:color="auto"/>
            <w:bottom w:val="none" w:sz="0" w:space="0" w:color="auto"/>
            <w:right w:val="none" w:sz="0" w:space="0" w:color="auto"/>
          </w:divBdr>
        </w:div>
        <w:div w:id="1593927149">
          <w:marLeft w:val="1800"/>
          <w:marRight w:val="0"/>
          <w:marTop w:val="0"/>
          <w:marBottom w:val="120"/>
          <w:divBdr>
            <w:top w:val="none" w:sz="0" w:space="0" w:color="auto"/>
            <w:left w:val="none" w:sz="0" w:space="0" w:color="auto"/>
            <w:bottom w:val="none" w:sz="0" w:space="0" w:color="auto"/>
            <w:right w:val="none" w:sz="0" w:space="0" w:color="auto"/>
          </w:divBdr>
        </w:div>
        <w:div w:id="2001423566">
          <w:marLeft w:val="1166"/>
          <w:marRight w:val="0"/>
          <w:marTop w:val="0"/>
          <w:marBottom w:val="120"/>
          <w:divBdr>
            <w:top w:val="none" w:sz="0" w:space="0" w:color="auto"/>
            <w:left w:val="none" w:sz="0" w:space="0" w:color="auto"/>
            <w:bottom w:val="none" w:sz="0" w:space="0" w:color="auto"/>
            <w:right w:val="none" w:sz="0" w:space="0" w:color="auto"/>
          </w:divBdr>
        </w:div>
        <w:div w:id="1452554279">
          <w:marLeft w:val="1800"/>
          <w:marRight w:val="0"/>
          <w:marTop w:val="0"/>
          <w:marBottom w:val="120"/>
          <w:divBdr>
            <w:top w:val="none" w:sz="0" w:space="0" w:color="auto"/>
            <w:left w:val="none" w:sz="0" w:space="0" w:color="auto"/>
            <w:bottom w:val="none" w:sz="0" w:space="0" w:color="auto"/>
            <w:right w:val="none" w:sz="0" w:space="0" w:color="auto"/>
          </w:divBdr>
        </w:div>
        <w:div w:id="920061957">
          <w:marLeft w:val="1800"/>
          <w:marRight w:val="0"/>
          <w:marTop w:val="0"/>
          <w:marBottom w:val="120"/>
          <w:divBdr>
            <w:top w:val="none" w:sz="0" w:space="0" w:color="auto"/>
            <w:left w:val="none" w:sz="0" w:space="0" w:color="auto"/>
            <w:bottom w:val="none" w:sz="0" w:space="0" w:color="auto"/>
            <w:right w:val="none" w:sz="0" w:space="0" w:color="auto"/>
          </w:divBdr>
        </w:div>
        <w:div w:id="1633947605">
          <w:marLeft w:val="1800"/>
          <w:marRight w:val="0"/>
          <w:marTop w:val="0"/>
          <w:marBottom w:val="120"/>
          <w:divBdr>
            <w:top w:val="none" w:sz="0" w:space="0" w:color="auto"/>
            <w:left w:val="none" w:sz="0" w:space="0" w:color="auto"/>
            <w:bottom w:val="none" w:sz="0" w:space="0" w:color="auto"/>
            <w:right w:val="none" w:sz="0" w:space="0" w:color="auto"/>
          </w:divBdr>
        </w:div>
        <w:div w:id="1679503059">
          <w:marLeft w:val="1800"/>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E3B96FD9-2629-4539-949E-E9B5E81314DF}">
  <ds:schemaRefs>
    <ds:schemaRef ds:uri="http://schemas.microsoft.com/sharepoint/events"/>
  </ds:schemaRefs>
</ds:datastoreItem>
</file>

<file path=customXml/itemProps5.xml><?xml version="1.0" encoding="utf-8"?>
<ds:datastoreItem xmlns:ds="http://schemas.openxmlformats.org/officeDocument/2006/customXml" ds:itemID="{97942703-86BA-4CBC-9558-3916B589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10959ccd-1506-4ba3-b42f-342ee07925ad"/>
    <ds:schemaRef ds:uri="http://www.w3.org/XML/1998/namespace"/>
    <ds:schemaRef ds:uri="http://purl.org/dc/terms/"/>
    <ds:schemaRef ds:uri="http://schemas.microsoft.com/office/infopath/2007/PartnerControls"/>
    <ds:schemaRef ds:uri="797326e3-9901-4cf1-bd3e-621dad1e8837"/>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970</TotalTime>
  <Pages>3</Pages>
  <Words>859</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207</cp:revision>
  <cp:lastPrinted>2016-06-20T11:35:00Z</cp:lastPrinted>
  <dcterms:created xsi:type="dcterms:W3CDTF">2021-02-15T08:20:00Z</dcterms:created>
  <dcterms:modified xsi:type="dcterms:W3CDTF">2021-11-05T14:44:00Z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0x0101006A0E08157E986F469F2F41B2EE6F48EA</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